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7" w:type="dxa"/>
        <w:tblInd w:w="-743" w:type="dxa"/>
        <w:tblLook w:val="01E0" w:firstRow="1" w:lastRow="1" w:firstColumn="1" w:lastColumn="1" w:noHBand="0" w:noVBand="0"/>
      </w:tblPr>
      <w:tblGrid>
        <w:gridCol w:w="6272"/>
        <w:gridCol w:w="8505"/>
      </w:tblGrid>
      <w:tr w:rsidR="00697E49" w:rsidRPr="00AE1A63" w14:paraId="4F04CAE1" w14:textId="77777777" w:rsidTr="00697E49">
        <w:trPr>
          <w:trHeight w:val="1281"/>
        </w:trPr>
        <w:tc>
          <w:tcPr>
            <w:tcW w:w="6272" w:type="dxa"/>
          </w:tcPr>
          <w:p w14:paraId="1CD905EC" w14:textId="77777777" w:rsidR="00697E49" w:rsidRPr="00AE1A63" w:rsidRDefault="00697E49" w:rsidP="00697E49">
            <w:pPr>
              <w:keepNext/>
              <w:jc w:val="center"/>
              <w:rPr>
                <w:rFonts w:ascii="Times New Roman" w:eastAsia="Times New Roman" w:hAnsi="Times New Roman"/>
                <w:sz w:val="28"/>
                <w:szCs w:val="28"/>
                <w:lang w:val="pt-BR"/>
              </w:rPr>
            </w:pPr>
            <w:r w:rsidRPr="00AE1A63">
              <w:rPr>
                <w:rFonts w:ascii="Times New Roman" w:eastAsia="Times New Roman" w:hAnsi="Times New Roman"/>
                <w:sz w:val="28"/>
                <w:szCs w:val="28"/>
                <w:lang w:val="pt-BR"/>
              </w:rPr>
              <w:t>BỘ Y TẾ</w:t>
            </w:r>
          </w:p>
          <w:p w14:paraId="4CC4F41E" w14:textId="77777777" w:rsidR="00697E49" w:rsidRPr="00AE1A63" w:rsidRDefault="00697E49" w:rsidP="00697E49">
            <w:pPr>
              <w:jc w:val="center"/>
              <w:rPr>
                <w:rFonts w:ascii="Times New Roman" w:eastAsia="Times New Roman" w:hAnsi="Times New Roman"/>
                <w:b/>
                <w:spacing w:val="-8"/>
                <w:sz w:val="28"/>
                <w:szCs w:val="26"/>
                <w:lang w:val="nl-NL"/>
              </w:rPr>
            </w:pPr>
            <w:r w:rsidRPr="00AE1A63">
              <w:rPr>
                <w:rFonts w:ascii="Times New Roman" w:eastAsia="Times New Roman" w:hAnsi="Times New Roman"/>
                <w:b/>
                <w:spacing w:val="-8"/>
                <w:sz w:val="28"/>
                <w:szCs w:val="26"/>
                <w:lang w:val="nl-NL"/>
              </w:rPr>
              <w:t>VỤ PHÁP CHẾ</w:t>
            </w:r>
          </w:p>
          <w:p w14:paraId="3AD60FE2" w14:textId="77777777" w:rsidR="00697E49" w:rsidRPr="00AE1A63" w:rsidRDefault="00697E49" w:rsidP="00697E49">
            <w:pPr>
              <w:jc w:val="center"/>
              <w:rPr>
                <w:rFonts w:ascii="Times New Roman" w:eastAsia="Times New Roman" w:hAnsi="Times New Roman"/>
                <w:b/>
                <w:sz w:val="28"/>
                <w:szCs w:val="28"/>
                <w:vertAlign w:val="superscript"/>
                <w:lang w:val="nl-NL"/>
              </w:rPr>
            </w:pPr>
            <w:r w:rsidRPr="00AE1A63">
              <w:rPr>
                <w:rFonts w:ascii="Times New Roman" w:eastAsia="Times New Roman" w:hAnsi="Times New Roman"/>
                <w:b/>
                <w:noProof/>
                <w:sz w:val="28"/>
                <w:szCs w:val="28"/>
                <w:vertAlign w:val="superscript"/>
                <w:lang w:val="en-US" w:eastAsia="en-US"/>
              </w:rPr>
              <mc:AlternateContent>
                <mc:Choice Requires="wps">
                  <w:drawing>
                    <wp:anchor distT="0" distB="0" distL="114300" distR="114300" simplePos="0" relativeHeight="251659264" behindDoc="0" locked="0" layoutInCell="1" allowOverlap="1" wp14:anchorId="7DA0FA39" wp14:editId="23AC63BB">
                      <wp:simplePos x="0" y="0"/>
                      <wp:positionH relativeFrom="column">
                        <wp:posOffset>1474470</wp:posOffset>
                      </wp:positionH>
                      <wp:positionV relativeFrom="paragraph">
                        <wp:posOffset>43180</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5329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1pt,3.4pt" to="188.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" strokecolor="black [3200]" strokeweight=".5pt">
                      <v:stroke joinstyle="miter"/>
                    </v:line>
                  </w:pict>
                </mc:Fallback>
              </mc:AlternateContent>
            </w:r>
          </w:p>
        </w:tc>
        <w:tc>
          <w:tcPr>
            <w:tcW w:w="8505" w:type="dxa"/>
          </w:tcPr>
          <w:p w14:paraId="412C1F54" w14:textId="77777777" w:rsidR="00697E49" w:rsidRPr="00AE1A63" w:rsidRDefault="00697E49" w:rsidP="00697E49">
            <w:pPr>
              <w:jc w:val="center"/>
              <w:rPr>
                <w:rFonts w:ascii="Times New Roman" w:eastAsia="Times New Roman" w:hAnsi="Times New Roman"/>
                <w:b/>
                <w:sz w:val="28"/>
                <w:szCs w:val="28"/>
                <w:lang w:val="nl-NL"/>
              </w:rPr>
            </w:pPr>
            <w:r w:rsidRPr="00AE1A63">
              <w:rPr>
                <w:rFonts w:ascii="Times New Roman" w:eastAsia="Times New Roman" w:hAnsi="Times New Roman"/>
                <w:b/>
                <w:spacing w:val="-8"/>
                <w:sz w:val="28"/>
                <w:szCs w:val="28"/>
                <w:lang w:val="nl-NL"/>
              </w:rPr>
              <w:t>CỘNG HÒA XÃ HỘI CHỦ NGHĨA VIỆT NAM</w:t>
            </w:r>
            <w:r w:rsidRPr="00AE1A63">
              <w:rPr>
                <w:rFonts w:ascii="Times New Roman" w:eastAsia="Times New Roman" w:hAnsi="Times New Roman"/>
                <w:b/>
                <w:sz w:val="28"/>
                <w:szCs w:val="28"/>
                <w:lang w:val="nl-NL"/>
              </w:rPr>
              <w:br/>
              <w:t>Độc lập - Tự do - Hạnh phúc</w:t>
            </w:r>
          </w:p>
          <w:p w14:paraId="54BAA544" w14:textId="77777777" w:rsidR="00697E49" w:rsidRPr="00AE1A63" w:rsidRDefault="00697E49" w:rsidP="00697E49">
            <w:pPr>
              <w:jc w:val="center"/>
              <w:rPr>
                <w:rFonts w:ascii="Times New Roman" w:eastAsia="Times New Roman" w:hAnsi="Times New Roman"/>
                <w:sz w:val="28"/>
                <w:szCs w:val="28"/>
                <w:vertAlign w:val="superscript"/>
                <w:lang w:val="nl-NL"/>
              </w:rPr>
            </w:pPr>
            <w:r w:rsidRPr="00AE1A63">
              <w:rPr>
                <w:rFonts w:ascii="Times New Roman" w:eastAsia="Times New Roman" w:hAnsi="Times New Roman"/>
                <w:noProof/>
                <w:sz w:val="28"/>
                <w:szCs w:val="28"/>
                <w:vertAlign w:val="superscript"/>
                <w:lang w:val="en-US" w:eastAsia="en-US"/>
              </w:rPr>
              <mc:AlternateContent>
                <mc:Choice Requires="wps">
                  <w:drawing>
                    <wp:anchor distT="0" distB="0" distL="114300" distR="114300" simplePos="0" relativeHeight="251660288" behindDoc="0" locked="0" layoutInCell="1" allowOverlap="1" wp14:anchorId="277ABCB3" wp14:editId="2AA5E89C">
                      <wp:simplePos x="0" y="0"/>
                      <wp:positionH relativeFrom="column">
                        <wp:posOffset>1780540</wp:posOffset>
                      </wp:positionH>
                      <wp:positionV relativeFrom="paragraph">
                        <wp:posOffset>38100</wp:posOffset>
                      </wp:positionV>
                      <wp:extent cx="196047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60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FFD17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0.2pt,3pt" to="29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" strokecolor="black [3200]" strokeweight=".5pt">
                      <v:stroke joinstyle="miter"/>
                    </v:line>
                  </w:pict>
                </mc:Fallback>
              </mc:AlternateContent>
            </w:r>
          </w:p>
          <w:p w14:paraId="1763140C" w14:textId="77777777" w:rsidR="00697E49" w:rsidRPr="00AE1A63" w:rsidRDefault="00697E49" w:rsidP="00697E49">
            <w:pPr>
              <w:jc w:val="center"/>
              <w:rPr>
                <w:rFonts w:ascii="Times New Roman" w:eastAsia="Times New Roman" w:hAnsi="Times New Roman"/>
                <w:sz w:val="28"/>
                <w:szCs w:val="28"/>
                <w:lang w:val="nl-NL"/>
              </w:rPr>
            </w:pPr>
            <w:r w:rsidRPr="00AE1A63">
              <w:rPr>
                <w:rFonts w:ascii="Times New Roman" w:eastAsia="Times New Roman" w:hAnsi="Times New Roman"/>
                <w:i/>
                <w:sz w:val="28"/>
                <w:szCs w:val="28"/>
                <w:lang w:val="nl-NL"/>
              </w:rPr>
              <w:t>Hà Nội, ngày       tháng        năm 2025</w:t>
            </w:r>
          </w:p>
        </w:tc>
      </w:tr>
    </w:tbl>
    <w:p w14:paraId="05E7EE43" w14:textId="77777777" w:rsidR="00D22CE3" w:rsidRPr="00AE1A63" w:rsidRDefault="00D22CE3" w:rsidP="00D22CE3">
      <w:pPr>
        <w:jc w:val="center"/>
        <w:rPr>
          <w:rFonts w:ascii="Times New Roman" w:eastAsia="Times New Roman" w:hAnsi="Times New Roman" w:cs="Times New Roman"/>
          <w:b/>
          <w:color w:val="auto"/>
          <w:spacing w:val="10"/>
          <w:sz w:val="28"/>
          <w:szCs w:val="28"/>
        </w:rPr>
      </w:pPr>
    </w:p>
    <w:p w14:paraId="41ABB1D7" w14:textId="43F301A9" w:rsidR="00D22CE3" w:rsidRPr="00AE1A63" w:rsidRDefault="00D22CE3" w:rsidP="00D22CE3">
      <w:pPr>
        <w:jc w:val="center"/>
        <w:rPr>
          <w:rFonts w:ascii="Times New Roman" w:eastAsia="Times New Roman" w:hAnsi="Times New Roman" w:cs="Times New Roman"/>
          <w:b/>
          <w:color w:val="auto"/>
          <w:spacing w:val="10"/>
          <w:sz w:val="28"/>
          <w:szCs w:val="28"/>
        </w:rPr>
      </w:pPr>
      <w:r w:rsidRPr="00AE1A63">
        <w:rPr>
          <w:rFonts w:ascii="Times New Roman" w:eastAsia="Times New Roman" w:hAnsi="Times New Roman" w:cs="Times New Roman"/>
          <w:b/>
          <w:color w:val="auto"/>
          <w:sz w:val="28"/>
          <w:szCs w:val="28"/>
        </w:rPr>
        <w:t>BẢN TỔNG HỢP Ý KIẾN, TIẾ</w:t>
      </w:r>
      <w:r w:rsidR="00697E49" w:rsidRPr="00AE1A63">
        <w:rPr>
          <w:rFonts w:ascii="Times New Roman" w:eastAsia="Times New Roman" w:hAnsi="Times New Roman" w:cs="Times New Roman"/>
          <w:b/>
          <w:color w:val="auto"/>
          <w:sz w:val="28"/>
          <w:szCs w:val="28"/>
        </w:rPr>
        <w:t>P THU, GIẢI TRÌNH Ý KIẾN GÓP Ý</w:t>
      </w:r>
      <w:r w:rsidR="00D177A4" w:rsidRPr="00AE1A63">
        <w:rPr>
          <w:rFonts w:ascii="Times New Roman" w:eastAsia="Times New Roman" w:hAnsi="Times New Roman" w:cs="Times New Roman"/>
          <w:b/>
          <w:color w:val="auto"/>
          <w:sz w:val="28"/>
          <w:szCs w:val="28"/>
        </w:rPr>
        <w:t xml:space="preserve"> </w:t>
      </w:r>
      <w:r w:rsidR="00D177A4" w:rsidRPr="00D177A4">
        <w:rPr>
          <w:rFonts w:ascii="Times New Roman" w:eastAsia="Times New Roman" w:hAnsi="Times New Roman" w:cs="Times New Roman"/>
          <w:b/>
          <w:color w:val="auto"/>
          <w:sz w:val="28"/>
          <w:szCs w:val="28"/>
          <w:lang w:val="en-US"/>
        </w:rPr>
        <w:t>DỰ THẢO</w:t>
      </w:r>
      <w:r w:rsidR="00D177A4" w:rsidRPr="00D177A4">
        <w:rPr>
          <w:rFonts w:ascii="Times New Roman" w:eastAsia="Times New Roman" w:hAnsi="Times New Roman" w:cs="Times New Roman"/>
          <w:b/>
          <w:color w:val="auto"/>
          <w:sz w:val="28"/>
          <w:szCs w:val="28"/>
        </w:rPr>
        <w:t xml:space="preserve"> THÔNG TƯ BÃI BỎ MỘT SỐ VĂN BẢN QUY PHẠM PHÁP LUẬT DO BỘ TRƯỞNG BỘ Y TẾ BAN HÀNH, LIÊN TỊCH BAN HÀNH</w:t>
      </w:r>
      <w:r w:rsidR="00D177A4" w:rsidRPr="00D177A4">
        <w:rPr>
          <w:rFonts w:ascii="Times New Roman" w:eastAsia="Times New Roman" w:hAnsi="Times New Roman" w:cs="Times New Roman"/>
          <w:b/>
          <w:color w:val="auto"/>
          <w:sz w:val="28"/>
          <w:szCs w:val="28"/>
          <w:lang w:val="en-US"/>
        </w:rPr>
        <w:t>.</w:t>
      </w:r>
      <w:r w:rsidR="00D177A4" w:rsidRPr="00D177A4">
        <w:rPr>
          <w:rFonts w:ascii="Times New Roman" w:eastAsia="Times New Roman" w:hAnsi="Times New Roman" w:cs="Times New Roman"/>
          <w:b/>
          <w:color w:val="auto"/>
          <w:sz w:val="28"/>
          <w:szCs w:val="28"/>
        </w:rPr>
        <w:t xml:space="preserve"> </w:t>
      </w:r>
    </w:p>
    <w:p w14:paraId="72D25F17" w14:textId="5CFBE99A" w:rsidR="00D22CE3" w:rsidRPr="00AE1A63" w:rsidRDefault="00D22CE3" w:rsidP="00D177A4">
      <w:pPr>
        <w:spacing w:before="120"/>
        <w:ind w:firstLine="567"/>
        <w:jc w:val="both"/>
        <w:rPr>
          <w:rFonts w:ascii="Times New Roman" w:hAnsi="Times New Roman" w:cs="Times New Roman"/>
          <w:color w:val="auto"/>
          <w:sz w:val="28"/>
          <w:szCs w:val="28"/>
          <w:lang w:val="en-US"/>
        </w:rPr>
      </w:pPr>
      <w:r w:rsidRPr="00AE1A63">
        <w:rPr>
          <w:rFonts w:ascii="Times New Roman" w:hAnsi="Times New Roman" w:cs="Times New Roman"/>
          <w:color w:val="auto"/>
          <w:sz w:val="28"/>
          <w:szCs w:val="28"/>
        </w:rPr>
        <w:t xml:space="preserve">Căn cứ Luật Ban hành văn bản quy phạm pháp luật, </w:t>
      </w:r>
      <w:r w:rsidR="00714D22" w:rsidRPr="00AE1A63">
        <w:rPr>
          <w:rFonts w:ascii="Times New Roman" w:hAnsi="Times New Roman" w:cs="Times New Roman"/>
          <w:color w:val="auto"/>
          <w:sz w:val="28"/>
          <w:szCs w:val="28"/>
          <w:lang w:val="en-US"/>
        </w:rPr>
        <w:t>Quyết định số 2850/QĐ-BYT ngày 10/9/2025 của Bộ trưởng Bộ Y tế ban hành Quy chế xây dựng, ban hành văn bản quy phạm pháp luật của Bộ Y tế</w:t>
      </w:r>
      <w:r w:rsidR="00D177A4">
        <w:rPr>
          <w:rFonts w:ascii="Times New Roman" w:hAnsi="Times New Roman" w:cs="Times New Roman"/>
          <w:color w:val="auto"/>
          <w:sz w:val="28"/>
          <w:szCs w:val="28"/>
          <w:lang w:val="en-US"/>
        </w:rPr>
        <w:t>, Vụ Pháp chế đã phối hợp với các đơn vị xây dựng dự thảo</w:t>
      </w:r>
      <w:r w:rsidR="00D177A4" w:rsidRPr="00D177A4">
        <w:rPr>
          <w:rFonts w:ascii="Times New Roman" w:hAnsi="Times New Roman" w:cs="Times New Roman"/>
          <w:color w:val="auto"/>
          <w:sz w:val="28"/>
          <w:szCs w:val="28"/>
        </w:rPr>
        <w:t xml:space="preserve"> </w:t>
      </w:r>
      <w:r w:rsidR="00D177A4" w:rsidRPr="00AE1A63">
        <w:rPr>
          <w:rFonts w:ascii="Times New Roman" w:hAnsi="Times New Roman" w:cs="Times New Roman"/>
          <w:color w:val="auto"/>
          <w:sz w:val="28"/>
          <w:szCs w:val="28"/>
        </w:rPr>
        <w:t>Thông tư bãi bỏ một số văn bản quy phạm pháp luật do Bộ trưởng Bộ Y tế ban hành, liên tịch ban hành</w:t>
      </w:r>
      <w:r w:rsidR="00D177A4" w:rsidRPr="00AE1A63">
        <w:rPr>
          <w:rFonts w:ascii="Times New Roman" w:hAnsi="Times New Roman" w:cs="Times New Roman"/>
          <w:color w:val="auto"/>
          <w:sz w:val="28"/>
          <w:szCs w:val="28"/>
          <w:lang w:val="en-US"/>
        </w:rPr>
        <w:t>.</w:t>
      </w:r>
    </w:p>
    <w:p w14:paraId="0B96FB55" w14:textId="4AEEA2A9" w:rsidR="00FA60F2" w:rsidRPr="00AE1A63" w:rsidRDefault="00714D22" w:rsidP="00451724">
      <w:pPr>
        <w:spacing w:before="120"/>
        <w:ind w:firstLine="567"/>
        <w:jc w:val="both"/>
        <w:rPr>
          <w:rFonts w:ascii="Times New Roman" w:hAnsi="Times New Roman" w:cs="Times New Roman"/>
          <w:color w:val="auto"/>
          <w:sz w:val="28"/>
          <w:szCs w:val="28"/>
          <w:lang w:val="en-US"/>
        </w:rPr>
      </w:pPr>
      <w:r w:rsidRPr="00AE1A63">
        <w:rPr>
          <w:rFonts w:ascii="Times New Roman" w:hAnsi="Times New Roman" w:cs="Times New Roman"/>
          <w:color w:val="auto"/>
          <w:sz w:val="28"/>
          <w:szCs w:val="28"/>
          <w:lang w:val="en-US"/>
        </w:rPr>
        <w:t>Ngày 05/11</w:t>
      </w:r>
      <w:r w:rsidR="00FA60F2" w:rsidRPr="00AE1A63">
        <w:rPr>
          <w:rFonts w:ascii="Times New Roman" w:hAnsi="Times New Roman" w:cs="Times New Roman"/>
          <w:color w:val="auto"/>
          <w:sz w:val="28"/>
          <w:szCs w:val="28"/>
          <w:lang w:val="en-US"/>
        </w:rPr>
        <w:t xml:space="preserve">/2025, Vụ Pháp chế đã có </w:t>
      </w:r>
      <w:r w:rsidRPr="00AE1A63">
        <w:rPr>
          <w:rFonts w:ascii="Times New Roman" w:hAnsi="Times New Roman" w:cs="Times New Roman"/>
          <w:color w:val="auto"/>
          <w:sz w:val="28"/>
          <w:szCs w:val="28"/>
          <w:lang w:val="en-US"/>
        </w:rPr>
        <w:t xml:space="preserve">Công văn </w:t>
      </w:r>
      <w:r w:rsidR="00FA60F2" w:rsidRPr="00AE1A63">
        <w:rPr>
          <w:rFonts w:ascii="Times New Roman" w:hAnsi="Times New Roman" w:cs="Times New Roman"/>
          <w:color w:val="auto"/>
          <w:sz w:val="28"/>
          <w:szCs w:val="28"/>
          <w:lang w:val="en-US"/>
        </w:rPr>
        <w:t>số</w:t>
      </w:r>
      <w:r w:rsidRPr="00AE1A63">
        <w:rPr>
          <w:rFonts w:ascii="Times New Roman" w:hAnsi="Times New Roman" w:cs="Times New Roman"/>
          <w:color w:val="auto"/>
          <w:sz w:val="28"/>
          <w:szCs w:val="28"/>
          <w:lang w:val="en-US"/>
        </w:rPr>
        <w:t xml:space="preserve"> 7668</w:t>
      </w:r>
      <w:r w:rsidR="00FA60F2" w:rsidRPr="00AE1A63">
        <w:rPr>
          <w:rFonts w:ascii="Times New Roman" w:hAnsi="Times New Roman" w:cs="Times New Roman"/>
          <w:color w:val="auto"/>
          <w:sz w:val="28"/>
          <w:szCs w:val="28"/>
          <w:lang w:val="en-US"/>
        </w:rPr>
        <w:t>/</w:t>
      </w:r>
      <w:r w:rsidRPr="00AE1A63">
        <w:rPr>
          <w:rFonts w:ascii="Times New Roman" w:hAnsi="Times New Roman" w:cs="Times New Roman"/>
          <w:color w:val="auto"/>
          <w:sz w:val="28"/>
          <w:szCs w:val="28"/>
          <w:lang w:val="en-US"/>
        </w:rPr>
        <w:t>BYT</w:t>
      </w:r>
      <w:r w:rsidR="00FA60F2" w:rsidRPr="00AE1A63">
        <w:rPr>
          <w:rFonts w:ascii="Times New Roman" w:hAnsi="Times New Roman" w:cs="Times New Roman"/>
          <w:color w:val="auto"/>
          <w:sz w:val="28"/>
          <w:szCs w:val="28"/>
          <w:lang w:val="en-US"/>
        </w:rPr>
        <w:t xml:space="preserve">-PC </w:t>
      </w:r>
      <w:r w:rsidRPr="00AE1A63">
        <w:rPr>
          <w:rFonts w:ascii="Times New Roman" w:hAnsi="Times New Roman" w:cs="Times New Roman"/>
          <w:color w:val="auto"/>
          <w:sz w:val="28"/>
          <w:szCs w:val="28"/>
          <w:lang w:val="en-US"/>
        </w:rPr>
        <w:t xml:space="preserve">xin ý kiến góp ý </w:t>
      </w:r>
      <w:r w:rsidRPr="00AE1A63">
        <w:rPr>
          <w:rFonts w:ascii="Times New Roman" w:hAnsi="Times New Roman" w:cs="Times New Roman"/>
          <w:color w:val="auto"/>
          <w:sz w:val="28"/>
          <w:szCs w:val="28"/>
        </w:rPr>
        <w:t>dự thảo Thông tư bãi bỏ một số văn bản quy phạm pháp luật do Bộ trưởng Bộ Y tế ban hành, liên tịch ban hành</w:t>
      </w:r>
      <w:r w:rsidR="00451724" w:rsidRPr="00AE1A63">
        <w:rPr>
          <w:rFonts w:ascii="Times New Roman" w:hAnsi="Times New Roman" w:cs="Times New Roman"/>
          <w:color w:val="auto"/>
          <w:sz w:val="28"/>
          <w:szCs w:val="28"/>
          <w:lang w:val="en-US"/>
        </w:rPr>
        <w:t>.</w:t>
      </w:r>
    </w:p>
    <w:p w14:paraId="184411D2" w14:textId="129A0ABC" w:rsidR="00A51BE6" w:rsidRDefault="007D24C1" w:rsidP="00451724">
      <w:pPr>
        <w:spacing w:before="120"/>
        <w:ind w:firstLine="567"/>
        <w:jc w:val="both"/>
        <w:rPr>
          <w:rFonts w:ascii="Times New Roman" w:hAnsi="Times New Roman" w:cs="Times New Roman"/>
          <w:color w:val="auto"/>
          <w:sz w:val="28"/>
          <w:szCs w:val="28"/>
          <w:lang w:val="en-US"/>
        </w:rPr>
      </w:pPr>
      <w:r w:rsidRPr="00AE1A63">
        <w:rPr>
          <w:rFonts w:ascii="Times New Roman" w:hAnsi="Times New Roman" w:cs="Times New Roman"/>
          <w:color w:val="auto"/>
          <w:sz w:val="28"/>
          <w:szCs w:val="28"/>
          <w:lang w:val="en-US"/>
        </w:rPr>
        <w:t xml:space="preserve">1. </w:t>
      </w:r>
      <w:r w:rsidR="00A51BE6" w:rsidRPr="00AE1A63">
        <w:rPr>
          <w:rFonts w:ascii="Times New Roman" w:hAnsi="Times New Roman" w:cs="Times New Roman"/>
          <w:color w:val="auto"/>
          <w:sz w:val="28"/>
          <w:szCs w:val="28"/>
          <w:lang w:val="en-US"/>
        </w:rPr>
        <w:t xml:space="preserve">Sau khi rà soát, tổng hợp, Vụ Pháp chế đã nhận được ý kiến góp ý của các </w:t>
      </w:r>
      <w:r w:rsidR="002B085B" w:rsidRPr="00AE1A63">
        <w:rPr>
          <w:rFonts w:ascii="Times New Roman" w:hAnsi="Times New Roman" w:cs="Times New Roman"/>
          <w:color w:val="auto"/>
          <w:sz w:val="28"/>
          <w:szCs w:val="28"/>
          <w:lang w:val="en-US"/>
        </w:rPr>
        <w:t>cơ quan</w:t>
      </w:r>
      <w:r w:rsidR="00A51BE6" w:rsidRPr="00AE1A63">
        <w:rPr>
          <w:rFonts w:ascii="Times New Roman" w:hAnsi="Times New Roman" w:cs="Times New Roman"/>
          <w:color w:val="auto"/>
          <w:sz w:val="28"/>
          <w:szCs w:val="28"/>
          <w:lang w:val="en-US"/>
        </w:rPr>
        <w:t xml:space="preserve">, </w:t>
      </w:r>
      <w:r w:rsidR="0002433D" w:rsidRPr="00AE1A63">
        <w:rPr>
          <w:rFonts w:ascii="Times New Roman" w:hAnsi="Times New Roman" w:cs="Times New Roman"/>
          <w:color w:val="auto"/>
          <w:sz w:val="28"/>
          <w:szCs w:val="28"/>
          <w:lang w:val="en-US"/>
        </w:rPr>
        <w:t xml:space="preserve">tổ chức </w:t>
      </w:r>
      <w:r w:rsidR="00A51BE6" w:rsidRPr="00AE1A63">
        <w:rPr>
          <w:rFonts w:ascii="Times New Roman" w:hAnsi="Times New Roman" w:cs="Times New Roman"/>
          <w:color w:val="auto"/>
          <w:sz w:val="28"/>
          <w:szCs w:val="28"/>
          <w:lang w:val="en-US"/>
        </w:rPr>
        <w:t>cụ thể như sau:</w:t>
      </w:r>
    </w:p>
    <w:p w14:paraId="3A9A8093" w14:textId="3094CE48" w:rsidR="00644CD1" w:rsidRDefault="00644CD1" w:rsidP="00451724">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Tổng số ý kiến nhận được bằng văn bản: </w:t>
      </w:r>
      <w:r w:rsidR="006364F9">
        <w:rPr>
          <w:rFonts w:ascii="Times New Roman" w:hAnsi="Times New Roman" w:cs="Times New Roman"/>
          <w:color w:val="auto"/>
          <w:sz w:val="28"/>
          <w:szCs w:val="28"/>
          <w:lang w:val="en-US"/>
        </w:rPr>
        <w:t>7</w:t>
      </w:r>
      <w:r w:rsidR="00204199">
        <w:rPr>
          <w:rFonts w:ascii="Times New Roman" w:hAnsi="Times New Roman" w:cs="Times New Roman"/>
          <w:color w:val="auto"/>
          <w:sz w:val="28"/>
          <w:szCs w:val="28"/>
          <w:lang w:val="en-US"/>
        </w:rPr>
        <w:t>5</w:t>
      </w:r>
      <w:r w:rsidR="003A6FF9">
        <w:rPr>
          <w:rFonts w:ascii="Times New Roman" w:hAnsi="Times New Roman" w:cs="Times New Roman"/>
          <w:color w:val="auto"/>
          <w:sz w:val="28"/>
          <w:szCs w:val="28"/>
          <w:lang w:val="en-US"/>
        </w:rPr>
        <w:t xml:space="preserve"> </w:t>
      </w:r>
      <w:r w:rsidR="00B70CF9">
        <w:rPr>
          <w:rFonts w:ascii="Times New Roman" w:hAnsi="Times New Roman" w:cs="Times New Roman"/>
          <w:color w:val="auto"/>
          <w:sz w:val="28"/>
          <w:szCs w:val="28"/>
          <w:lang w:val="en-US"/>
        </w:rPr>
        <w:t>cơ quan, đơn vị</w:t>
      </w:r>
    </w:p>
    <w:p w14:paraId="17A6F925" w14:textId="1582B261" w:rsidR="00644CD1" w:rsidRDefault="008D35CB" w:rsidP="00644CD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644CD1">
        <w:rPr>
          <w:rFonts w:ascii="Times New Roman" w:hAnsi="Times New Roman" w:cs="Times New Roman"/>
          <w:color w:val="auto"/>
          <w:sz w:val="28"/>
          <w:szCs w:val="28"/>
          <w:lang w:val="en-US"/>
        </w:rPr>
        <w:t xml:space="preserve"> Các Bộ, cơ quan ngang bộ:</w:t>
      </w:r>
      <w:r w:rsidR="00644CD1" w:rsidRPr="009A669F">
        <w:rPr>
          <w:rFonts w:ascii="Times New Roman" w:hAnsi="Times New Roman" w:cs="Times New Roman"/>
          <w:color w:val="auto"/>
          <w:sz w:val="28"/>
          <w:szCs w:val="28"/>
          <w:lang w:val="en-US"/>
        </w:rPr>
        <w:t xml:space="preserve"> </w:t>
      </w:r>
      <w:r w:rsidR="006364F9">
        <w:rPr>
          <w:rFonts w:ascii="Times New Roman" w:hAnsi="Times New Roman" w:cs="Times New Roman"/>
          <w:color w:val="auto"/>
          <w:sz w:val="28"/>
          <w:szCs w:val="28"/>
          <w:lang w:val="en-US"/>
        </w:rPr>
        <w:t>1</w:t>
      </w:r>
      <w:r w:rsidR="00204199">
        <w:rPr>
          <w:rFonts w:ascii="Times New Roman" w:hAnsi="Times New Roman" w:cs="Times New Roman"/>
          <w:color w:val="auto"/>
          <w:sz w:val="28"/>
          <w:szCs w:val="28"/>
          <w:lang w:val="en-US"/>
        </w:rPr>
        <w:t>3</w:t>
      </w:r>
      <w:r w:rsidR="00644CD1" w:rsidRPr="00AE1A63">
        <w:rPr>
          <w:rFonts w:ascii="Times New Roman" w:hAnsi="Times New Roman" w:cs="Times New Roman"/>
          <w:color w:val="auto"/>
          <w:sz w:val="28"/>
          <w:szCs w:val="28"/>
          <w:lang w:val="en-US"/>
        </w:rPr>
        <w:t xml:space="preserve"> </w:t>
      </w:r>
      <w:r w:rsidR="00B70CF9">
        <w:rPr>
          <w:rFonts w:ascii="Times New Roman" w:hAnsi="Times New Roman" w:cs="Times New Roman"/>
          <w:color w:val="auto"/>
          <w:sz w:val="28"/>
          <w:szCs w:val="28"/>
          <w:lang w:val="en-US"/>
        </w:rPr>
        <w:t>Bộ gồm: Xây dựng, Quốc phòng, Ngân hàng Nhà nước, Nông nghiệp và Môi trường, Dân tộc và Tôn giáo, Công an, Văn hóa Thể thao và Du lịch</w:t>
      </w:r>
      <w:r w:rsidR="006364F9">
        <w:rPr>
          <w:rFonts w:ascii="Times New Roman" w:hAnsi="Times New Roman" w:cs="Times New Roman"/>
          <w:color w:val="auto"/>
          <w:sz w:val="28"/>
          <w:szCs w:val="28"/>
          <w:lang w:val="en-US"/>
        </w:rPr>
        <w:t>, Bộ Tư pháp, Bộ Nội vụ, Bộ Giáo dục và đào tạo</w:t>
      </w:r>
      <w:r w:rsidR="00204199">
        <w:rPr>
          <w:rFonts w:ascii="Times New Roman" w:hAnsi="Times New Roman" w:cs="Times New Roman"/>
          <w:color w:val="auto"/>
          <w:sz w:val="28"/>
          <w:szCs w:val="28"/>
          <w:lang w:val="en-US"/>
        </w:rPr>
        <w:t>, Bộ Tài chính, Bộ Công Thương</w:t>
      </w:r>
      <w:r w:rsidR="00644CD1" w:rsidRPr="00AE1A63">
        <w:rPr>
          <w:rFonts w:ascii="Times New Roman" w:hAnsi="Times New Roman" w:cs="Times New Roman"/>
          <w:color w:val="auto"/>
          <w:sz w:val="28"/>
          <w:szCs w:val="28"/>
          <w:lang w:val="en-US"/>
        </w:rPr>
        <w:t>.</w:t>
      </w:r>
    </w:p>
    <w:p w14:paraId="7BB0C8D2" w14:textId="3B61FEDA" w:rsidR="00644CD1" w:rsidRPr="00AE1A63" w:rsidRDefault="008D35CB" w:rsidP="00644CD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644CD1">
        <w:rPr>
          <w:rFonts w:ascii="Times New Roman" w:hAnsi="Times New Roman" w:cs="Times New Roman"/>
          <w:color w:val="auto"/>
          <w:sz w:val="28"/>
          <w:szCs w:val="28"/>
          <w:lang w:val="en-US"/>
        </w:rPr>
        <w:t xml:space="preserve"> Các Vụ, Cục thuộc Bộ:</w:t>
      </w:r>
      <w:r w:rsidR="00644CD1" w:rsidRPr="00AE1A63">
        <w:rPr>
          <w:rFonts w:ascii="Times New Roman" w:hAnsi="Times New Roman" w:cs="Times New Roman"/>
          <w:color w:val="auto"/>
          <w:sz w:val="28"/>
          <w:szCs w:val="28"/>
          <w:lang w:val="en-US"/>
        </w:rPr>
        <w:t xml:space="preserve"> </w:t>
      </w:r>
      <w:r w:rsidR="00644CD1">
        <w:rPr>
          <w:rFonts w:ascii="Times New Roman" w:hAnsi="Times New Roman" w:cs="Times New Roman"/>
          <w:color w:val="auto"/>
          <w:sz w:val="28"/>
          <w:szCs w:val="28"/>
          <w:lang w:val="en-US"/>
        </w:rPr>
        <w:t>1</w:t>
      </w:r>
      <w:r w:rsidR="006364F9">
        <w:rPr>
          <w:rFonts w:ascii="Times New Roman" w:hAnsi="Times New Roman" w:cs="Times New Roman"/>
          <w:color w:val="auto"/>
          <w:sz w:val="28"/>
          <w:szCs w:val="28"/>
          <w:lang w:val="en-US"/>
        </w:rPr>
        <w:t>1</w:t>
      </w:r>
      <w:r w:rsidR="00644CD1" w:rsidRPr="00AE1A63">
        <w:rPr>
          <w:rFonts w:ascii="Times New Roman" w:hAnsi="Times New Roman" w:cs="Times New Roman"/>
          <w:color w:val="auto"/>
          <w:sz w:val="28"/>
          <w:szCs w:val="28"/>
          <w:lang w:val="en-US"/>
        </w:rPr>
        <w:t xml:space="preserve"> đơn vị</w:t>
      </w:r>
      <w:r w:rsidR="00B70CF9">
        <w:rPr>
          <w:rFonts w:ascii="Times New Roman" w:hAnsi="Times New Roman" w:cs="Times New Roman"/>
          <w:color w:val="auto"/>
          <w:sz w:val="28"/>
          <w:szCs w:val="28"/>
          <w:lang w:val="en-US"/>
        </w:rPr>
        <w:t>: Khoa học và Đào tạo, Tổ chức cán bộ, Dân số, Kế hoạch Tài chính, Bà mẹ và trẻ em, Văn phòng Bộ, Bảo trợ xã hội, Quản lý Dược</w:t>
      </w:r>
      <w:r w:rsidR="006364F9">
        <w:rPr>
          <w:rFonts w:ascii="Times New Roman" w:hAnsi="Times New Roman" w:cs="Times New Roman"/>
          <w:color w:val="auto"/>
          <w:sz w:val="28"/>
          <w:szCs w:val="28"/>
          <w:lang w:val="en-US"/>
        </w:rPr>
        <w:t>, Vụ Bảo hiểm y tế</w:t>
      </w:r>
      <w:r w:rsidR="00644CD1" w:rsidRPr="00AE1A63">
        <w:rPr>
          <w:rFonts w:ascii="Times New Roman" w:hAnsi="Times New Roman" w:cs="Times New Roman"/>
          <w:color w:val="auto"/>
          <w:sz w:val="28"/>
          <w:szCs w:val="28"/>
          <w:lang w:val="en-US"/>
        </w:rPr>
        <w:t>.</w:t>
      </w:r>
    </w:p>
    <w:p w14:paraId="48150BF6" w14:textId="6FEF2B51" w:rsidR="00644CD1" w:rsidRPr="00AE1A63" w:rsidRDefault="008D35CB" w:rsidP="00644CD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644CD1">
        <w:rPr>
          <w:rFonts w:ascii="Times New Roman" w:hAnsi="Times New Roman" w:cs="Times New Roman"/>
          <w:color w:val="auto"/>
          <w:sz w:val="28"/>
          <w:szCs w:val="28"/>
          <w:lang w:val="en-US"/>
        </w:rPr>
        <w:t xml:space="preserve"> Các đơn vị trực thuộc Bộ:</w:t>
      </w:r>
      <w:r w:rsidR="00644CD1" w:rsidRPr="00AE1A63">
        <w:rPr>
          <w:rFonts w:ascii="Times New Roman" w:hAnsi="Times New Roman" w:cs="Times New Roman"/>
          <w:color w:val="auto"/>
          <w:sz w:val="28"/>
          <w:szCs w:val="28"/>
          <w:lang w:val="en-US"/>
        </w:rPr>
        <w:t xml:space="preserve"> </w:t>
      </w:r>
      <w:r w:rsidR="006364F9">
        <w:rPr>
          <w:rFonts w:ascii="Times New Roman" w:hAnsi="Times New Roman" w:cs="Times New Roman"/>
          <w:color w:val="auto"/>
          <w:sz w:val="28"/>
          <w:szCs w:val="28"/>
          <w:lang w:val="en-US"/>
        </w:rPr>
        <w:t>32</w:t>
      </w:r>
      <w:r w:rsidR="00644CD1" w:rsidRPr="00AE1A63">
        <w:rPr>
          <w:rFonts w:ascii="Times New Roman" w:hAnsi="Times New Roman" w:cs="Times New Roman"/>
          <w:color w:val="auto"/>
          <w:sz w:val="28"/>
          <w:szCs w:val="28"/>
          <w:lang w:val="en-US"/>
        </w:rPr>
        <w:t xml:space="preserve"> đơn vị.</w:t>
      </w:r>
    </w:p>
    <w:p w14:paraId="6A78B6F4" w14:textId="42079DEA" w:rsidR="00644CD1" w:rsidRPr="00AE1A63" w:rsidRDefault="008D35CB" w:rsidP="00644CD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644CD1">
        <w:rPr>
          <w:rFonts w:ascii="Times New Roman" w:hAnsi="Times New Roman" w:cs="Times New Roman"/>
          <w:color w:val="auto"/>
          <w:sz w:val="28"/>
          <w:szCs w:val="28"/>
          <w:lang w:val="en-US"/>
        </w:rPr>
        <w:t xml:space="preserve"> Các Sở Y tế: 1</w:t>
      </w:r>
      <w:r w:rsidR="006364F9">
        <w:rPr>
          <w:rFonts w:ascii="Times New Roman" w:hAnsi="Times New Roman" w:cs="Times New Roman"/>
          <w:color w:val="auto"/>
          <w:sz w:val="28"/>
          <w:szCs w:val="28"/>
          <w:lang w:val="en-US"/>
        </w:rPr>
        <w:t>9</w:t>
      </w:r>
      <w:r w:rsidR="00644CD1">
        <w:rPr>
          <w:rFonts w:ascii="Times New Roman" w:hAnsi="Times New Roman" w:cs="Times New Roman"/>
          <w:color w:val="auto"/>
          <w:sz w:val="28"/>
          <w:szCs w:val="28"/>
          <w:lang w:val="en-US"/>
        </w:rPr>
        <w:t xml:space="preserve"> </w:t>
      </w:r>
      <w:r w:rsidR="00B70CF9">
        <w:rPr>
          <w:rFonts w:ascii="Times New Roman" w:hAnsi="Times New Roman" w:cs="Times New Roman"/>
          <w:color w:val="auto"/>
          <w:sz w:val="28"/>
          <w:szCs w:val="28"/>
          <w:lang w:val="en-US"/>
        </w:rPr>
        <w:t>Sở gồm: Quảng Trị, Ninh Bình, Lai Châu, Thái Nguyên, TP Hải Phòng, Hà Nội, Lào Cai, Lâm Đồng, Quảng Ngãi, Sơn La, Điện Biên, Hà Tĩnh, Tuyên Quang, Nghệ an</w:t>
      </w:r>
      <w:r w:rsidR="006364F9">
        <w:rPr>
          <w:rFonts w:ascii="Times New Roman" w:hAnsi="Times New Roman" w:cs="Times New Roman"/>
          <w:color w:val="auto"/>
          <w:sz w:val="28"/>
          <w:szCs w:val="28"/>
          <w:lang w:val="en-US"/>
        </w:rPr>
        <w:t>, Lạng Sơn, Tây Ninh, Vĩnh Long, Thanh Hóa</w:t>
      </w:r>
      <w:r w:rsidR="00644CD1" w:rsidRPr="00AE1A63">
        <w:rPr>
          <w:rFonts w:ascii="Times New Roman" w:hAnsi="Times New Roman" w:cs="Times New Roman"/>
          <w:color w:val="auto"/>
          <w:sz w:val="28"/>
          <w:szCs w:val="28"/>
          <w:lang w:val="en-US"/>
        </w:rPr>
        <w:t>.</w:t>
      </w:r>
    </w:p>
    <w:p w14:paraId="71D6B09F" w14:textId="4A354FCF" w:rsidR="009A669F" w:rsidRDefault="009A669F" w:rsidP="007D24C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1.1 Các</w:t>
      </w:r>
      <w:r w:rsidR="00B70CF9">
        <w:rPr>
          <w:rFonts w:ascii="Times New Roman" w:hAnsi="Times New Roman" w:cs="Times New Roman"/>
          <w:color w:val="auto"/>
          <w:sz w:val="28"/>
          <w:szCs w:val="28"/>
          <w:lang w:val="en-US"/>
        </w:rPr>
        <w:t xml:space="preserve"> cơ quan,</w:t>
      </w:r>
      <w:r>
        <w:rPr>
          <w:rFonts w:ascii="Times New Roman" w:hAnsi="Times New Roman" w:cs="Times New Roman"/>
          <w:color w:val="auto"/>
          <w:sz w:val="28"/>
          <w:szCs w:val="28"/>
          <w:lang w:val="en-US"/>
        </w:rPr>
        <w:t xml:space="preserve"> đơn vị nhất trí </w:t>
      </w:r>
      <w:r w:rsidR="00A340C9">
        <w:rPr>
          <w:rFonts w:ascii="Times New Roman" w:hAnsi="Times New Roman" w:cs="Times New Roman"/>
          <w:color w:val="auto"/>
          <w:sz w:val="28"/>
          <w:szCs w:val="28"/>
          <w:lang w:val="en-US"/>
        </w:rPr>
        <w:t xml:space="preserve">hoàn toàn </w:t>
      </w:r>
      <w:r>
        <w:rPr>
          <w:rFonts w:ascii="Times New Roman" w:hAnsi="Times New Roman" w:cs="Times New Roman"/>
          <w:color w:val="auto"/>
          <w:sz w:val="28"/>
          <w:szCs w:val="28"/>
          <w:lang w:val="en-US"/>
        </w:rPr>
        <w:t>với nội dung dự thảo Thông tư:</w:t>
      </w:r>
      <w:r w:rsidR="00A2209C">
        <w:rPr>
          <w:rFonts w:ascii="Times New Roman" w:hAnsi="Times New Roman" w:cs="Times New Roman"/>
          <w:color w:val="auto"/>
          <w:sz w:val="28"/>
          <w:szCs w:val="28"/>
          <w:lang w:val="en-US"/>
        </w:rPr>
        <w:t xml:space="preserve"> </w:t>
      </w:r>
      <w:r w:rsidR="006364F9">
        <w:rPr>
          <w:rFonts w:ascii="Times New Roman" w:hAnsi="Times New Roman" w:cs="Times New Roman"/>
          <w:color w:val="auto"/>
          <w:sz w:val="28"/>
          <w:szCs w:val="28"/>
          <w:lang w:val="en-US"/>
        </w:rPr>
        <w:t>5</w:t>
      </w:r>
      <w:r w:rsidR="00204199">
        <w:rPr>
          <w:rFonts w:ascii="Times New Roman" w:hAnsi="Times New Roman" w:cs="Times New Roman"/>
          <w:color w:val="auto"/>
          <w:sz w:val="28"/>
          <w:szCs w:val="28"/>
          <w:lang w:val="en-US"/>
        </w:rPr>
        <w:t>7</w:t>
      </w:r>
      <w:r w:rsidR="00B70CF9">
        <w:rPr>
          <w:rFonts w:ascii="Times New Roman" w:hAnsi="Times New Roman" w:cs="Times New Roman"/>
          <w:color w:val="auto"/>
          <w:sz w:val="28"/>
          <w:szCs w:val="28"/>
          <w:lang w:val="en-US"/>
        </w:rPr>
        <w:t>/</w:t>
      </w:r>
      <w:r w:rsidR="006364F9">
        <w:rPr>
          <w:rFonts w:ascii="Times New Roman" w:hAnsi="Times New Roman" w:cs="Times New Roman"/>
          <w:color w:val="auto"/>
          <w:sz w:val="28"/>
          <w:szCs w:val="28"/>
          <w:lang w:val="en-US"/>
        </w:rPr>
        <w:t>7</w:t>
      </w:r>
      <w:r w:rsidR="00204199">
        <w:rPr>
          <w:rFonts w:ascii="Times New Roman" w:hAnsi="Times New Roman" w:cs="Times New Roman"/>
          <w:color w:val="auto"/>
          <w:sz w:val="28"/>
          <w:szCs w:val="28"/>
          <w:lang w:val="en-US"/>
        </w:rPr>
        <w:t>5</w:t>
      </w:r>
      <w:r w:rsidR="00B70CF9">
        <w:rPr>
          <w:rFonts w:ascii="Times New Roman" w:hAnsi="Times New Roman" w:cs="Times New Roman"/>
          <w:color w:val="auto"/>
          <w:sz w:val="28"/>
          <w:szCs w:val="28"/>
          <w:lang w:val="en-US"/>
        </w:rPr>
        <w:t xml:space="preserve"> cơ quan, đơn vị, trong đó:</w:t>
      </w:r>
    </w:p>
    <w:p w14:paraId="48A4129E" w14:textId="70A56800" w:rsidR="00F60A6E" w:rsidRDefault="002B00F3" w:rsidP="007D24C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F60A6E">
        <w:rPr>
          <w:rFonts w:ascii="Times New Roman" w:hAnsi="Times New Roman" w:cs="Times New Roman"/>
          <w:color w:val="auto"/>
          <w:sz w:val="28"/>
          <w:szCs w:val="28"/>
          <w:lang w:val="en-US"/>
        </w:rPr>
        <w:t xml:space="preserve"> Các Bộ, cơ quan ngang bộ:</w:t>
      </w:r>
      <w:r w:rsidR="009A669F" w:rsidRPr="009A669F">
        <w:rPr>
          <w:rFonts w:ascii="Times New Roman" w:hAnsi="Times New Roman" w:cs="Times New Roman"/>
          <w:color w:val="auto"/>
          <w:sz w:val="28"/>
          <w:szCs w:val="28"/>
          <w:lang w:val="en-US"/>
        </w:rPr>
        <w:t xml:space="preserve"> </w:t>
      </w:r>
      <w:r w:rsidR="006364F9">
        <w:rPr>
          <w:rFonts w:ascii="Times New Roman" w:hAnsi="Times New Roman" w:cs="Times New Roman"/>
          <w:color w:val="auto"/>
          <w:sz w:val="28"/>
          <w:szCs w:val="28"/>
          <w:lang w:val="en-US"/>
        </w:rPr>
        <w:t>0</w:t>
      </w:r>
      <w:r w:rsidR="00204199">
        <w:rPr>
          <w:rFonts w:ascii="Times New Roman" w:hAnsi="Times New Roman" w:cs="Times New Roman"/>
          <w:color w:val="auto"/>
          <w:sz w:val="28"/>
          <w:szCs w:val="28"/>
          <w:lang w:val="en-US"/>
        </w:rPr>
        <w:t>7</w:t>
      </w:r>
      <w:r w:rsidR="008D35CB">
        <w:rPr>
          <w:rFonts w:ascii="Times New Roman" w:hAnsi="Times New Roman" w:cs="Times New Roman"/>
          <w:color w:val="auto"/>
          <w:sz w:val="28"/>
          <w:szCs w:val="28"/>
          <w:lang w:val="en-US"/>
        </w:rPr>
        <w:t>/</w:t>
      </w:r>
      <w:r w:rsidR="006364F9">
        <w:rPr>
          <w:rFonts w:ascii="Times New Roman" w:hAnsi="Times New Roman" w:cs="Times New Roman"/>
          <w:color w:val="auto"/>
          <w:sz w:val="28"/>
          <w:szCs w:val="28"/>
          <w:lang w:val="en-US"/>
        </w:rPr>
        <w:t>1</w:t>
      </w:r>
      <w:r w:rsidR="00204199">
        <w:rPr>
          <w:rFonts w:ascii="Times New Roman" w:hAnsi="Times New Roman" w:cs="Times New Roman"/>
          <w:color w:val="auto"/>
          <w:sz w:val="28"/>
          <w:szCs w:val="28"/>
          <w:lang w:val="en-US"/>
        </w:rPr>
        <w:t>3</w:t>
      </w:r>
      <w:r w:rsidR="009A669F">
        <w:rPr>
          <w:rFonts w:ascii="Times New Roman" w:hAnsi="Times New Roman" w:cs="Times New Roman"/>
          <w:color w:val="auto"/>
          <w:sz w:val="28"/>
          <w:szCs w:val="28"/>
          <w:lang w:val="en-US"/>
        </w:rPr>
        <w:t xml:space="preserve"> </w:t>
      </w:r>
      <w:r w:rsidR="00204199">
        <w:rPr>
          <w:rFonts w:ascii="Times New Roman" w:hAnsi="Times New Roman" w:cs="Times New Roman"/>
          <w:color w:val="auto"/>
          <w:sz w:val="28"/>
          <w:szCs w:val="28"/>
          <w:lang w:val="en-US"/>
        </w:rPr>
        <w:t>Bộ</w:t>
      </w:r>
      <w:r w:rsidR="009A669F" w:rsidRPr="00AE1A63">
        <w:rPr>
          <w:rFonts w:ascii="Times New Roman" w:hAnsi="Times New Roman" w:cs="Times New Roman"/>
          <w:color w:val="auto"/>
          <w:sz w:val="28"/>
          <w:szCs w:val="28"/>
          <w:lang w:val="en-US"/>
        </w:rPr>
        <w:t>.</w:t>
      </w:r>
    </w:p>
    <w:p w14:paraId="0C748C2E" w14:textId="198ED6B5" w:rsidR="009A669F" w:rsidRPr="00AE1A63" w:rsidRDefault="009A669F" w:rsidP="009A669F">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Các Vụ, Cục thuộc Bộ:</w:t>
      </w:r>
      <w:r w:rsidRPr="00AE1A63">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08</w:t>
      </w:r>
      <w:r w:rsidR="008D35CB">
        <w:rPr>
          <w:rFonts w:ascii="Times New Roman" w:hAnsi="Times New Roman" w:cs="Times New Roman"/>
          <w:color w:val="auto"/>
          <w:sz w:val="28"/>
          <w:szCs w:val="28"/>
          <w:lang w:val="en-US"/>
        </w:rPr>
        <w:t>/1</w:t>
      </w:r>
      <w:r w:rsidR="006D43F8">
        <w:rPr>
          <w:rFonts w:ascii="Times New Roman" w:hAnsi="Times New Roman" w:cs="Times New Roman"/>
          <w:color w:val="auto"/>
          <w:sz w:val="28"/>
          <w:szCs w:val="28"/>
          <w:lang w:val="en-US"/>
        </w:rPr>
        <w:t>1</w:t>
      </w:r>
      <w:r>
        <w:rPr>
          <w:rFonts w:ascii="Times New Roman" w:hAnsi="Times New Roman" w:cs="Times New Roman"/>
          <w:color w:val="auto"/>
          <w:sz w:val="28"/>
          <w:szCs w:val="28"/>
          <w:lang w:val="en-US"/>
        </w:rPr>
        <w:t xml:space="preserve"> đơn vị</w:t>
      </w:r>
      <w:r w:rsidRPr="00AE1A63">
        <w:rPr>
          <w:rFonts w:ascii="Times New Roman" w:hAnsi="Times New Roman" w:cs="Times New Roman"/>
          <w:color w:val="auto"/>
          <w:sz w:val="28"/>
          <w:szCs w:val="28"/>
          <w:lang w:val="en-US"/>
        </w:rPr>
        <w:t>.</w:t>
      </w:r>
    </w:p>
    <w:p w14:paraId="7218AB0B" w14:textId="74E8391E" w:rsidR="009A669F" w:rsidRPr="00AE1A63" w:rsidRDefault="009A669F" w:rsidP="009A669F">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Các đơn vị trực thuộc Bộ:</w:t>
      </w:r>
      <w:r w:rsidRPr="00AE1A63">
        <w:rPr>
          <w:rFonts w:ascii="Times New Roman" w:hAnsi="Times New Roman" w:cs="Times New Roman"/>
          <w:color w:val="auto"/>
          <w:sz w:val="28"/>
          <w:szCs w:val="28"/>
          <w:lang w:val="en-US"/>
        </w:rPr>
        <w:t xml:space="preserve"> </w:t>
      </w:r>
      <w:r w:rsidR="006D43F8">
        <w:rPr>
          <w:rFonts w:ascii="Times New Roman" w:hAnsi="Times New Roman" w:cs="Times New Roman"/>
          <w:color w:val="auto"/>
          <w:sz w:val="28"/>
          <w:szCs w:val="28"/>
          <w:lang w:val="en-US"/>
        </w:rPr>
        <w:t>23</w:t>
      </w:r>
      <w:r w:rsidR="003A72E6">
        <w:rPr>
          <w:rFonts w:ascii="Times New Roman" w:hAnsi="Times New Roman" w:cs="Times New Roman"/>
          <w:color w:val="auto"/>
          <w:sz w:val="28"/>
          <w:szCs w:val="28"/>
          <w:lang w:val="en-US"/>
        </w:rPr>
        <w:t>/</w:t>
      </w:r>
      <w:r w:rsidR="006D43F8">
        <w:rPr>
          <w:rFonts w:ascii="Times New Roman" w:hAnsi="Times New Roman" w:cs="Times New Roman"/>
          <w:color w:val="auto"/>
          <w:sz w:val="28"/>
          <w:szCs w:val="28"/>
          <w:lang w:val="en-US"/>
        </w:rPr>
        <w:t>32</w:t>
      </w:r>
      <w:r>
        <w:rPr>
          <w:rFonts w:ascii="Times New Roman" w:hAnsi="Times New Roman" w:cs="Times New Roman"/>
          <w:color w:val="auto"/>
          <w:sz w:val="28"/>
          <w:szCs w:val="28"/>
          <w:lang w:val="en-US"/>
        </w:rPr>
        <w:t xml:space="preserve"> đơn vị</w:t>
      </w:r>
      <w:r w:rsidRPr="00AE1A63">
        <w:rPr>
          <w:rFonts w:ascii="Times New Roman" w:hAnsi="Times New Roman" w:cs="Times New Roman"/>
          <w:color w:val="auto"/>
          <w:sz w:val="28"/>
          <w:szCs w:val="28"/>
          <w:lang w:val="en-US"/>
        </w:rPr>
        <w:t>.</w:t>
      </w:r>
    </w:p>
    <w:p w14:paraId="5DCCEBE3" w14:textId="030BA2DB" w:rsidR="00644CD1" w:rsidRPr="00AE1A63" w:rsidRDefault="00644CD1" w:rsidP="00644CD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 xml:space="preserve">- Các Sở Y tế: </w:t>
      </w:r>
      <w:r w:rsidR="006D43F8">
        <w:rPr>
          <w:rFonts w:ascii="Times New Roman" w:hAnsi="Times New Roman" w:cs="Times New Roman"/>
          <w:color w:val="auto"/>
          <w:sz w:val="28"/>
          <w:szCs w:val="28"/>
          <w:lang w:val="en-US"/>
        </w:rPr>
        <w:t>18/19</w:t>
      </w:r>
      <w:r>
        <w:rPr>
          <w:rFonts w:ascii="Times New Roman" w:hAnsi="Times New Roman" w:cs="Times New Roman"/>
          <w:color w:val="auto"/>
          <w:sz w:val="28"/>
          <w:szCs w:val="28"/>
          <w:lang w:val="en-US"/>
        </w:rPr>
        <w:t xml:space="preserve"> đơn vị</w:t>
      </w:r>
      <w:r w:rsidRPr="00AE1A63">
        <w:rPr>
          <w:rFonts w:ascii="Times New Roman" w:hAnsi="Times New Roman" w:cs="Times New Roman"/>
          <w:color w:val="auto"/>
          <w:sz w:val="28"/>
          <w:szCs w:val="28"/>
          <w:lang w:val="en-US"/>
        </w:rPr>
        <w:t>.</w:t>
      </w:r>
    </w:p>
    <w:p w14:paraId="0FB6EDAB" w14:textId="6DB0382D" w:rsidR="009A669F" w:rsidRDefault="00E637BF" w:rsidP="007D24C1">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1.2. Các đơn vị có ý kiến góp ý chi tiết:</w:t>
      </w:r>
      <w:r w:rsidR="00A2209C">
        <w:rPr>
          <w:rFonts w:ascii="Times New Roman" w:hAnsi="Times New Roman" w:cs="Times New Roman"/>
          <w:color w:val="auto"/>
          <w:sz w:val="28"/>
          <w:szCs w:val="28"/>
          <w:lang w:val="en-US"/>
        </w:rPr>
        <w:t xml:space="preserve"> (</w:t>
      </w:r>
      <w:r w:rsidR="006D43F8">
        <w:rPr>
          <w:rFonts w:ascii="Times New Roman" w:hAnsi="Times New Roman" w:cs="Times New Roman"/>
          <w:color w:val="auto"/>
          <w:sz w:val="28"/>
          <w:szCs w:val="28"/>
          <w:lang w:val="en-US"/>
        </w:rPr>
        <w:t>18</w:t>
      </w:r>
      <w:r w:rsidR="00B70CF9">
        <w:rPr>
          <w:rFonts w:ascii="Times New Roman" w:hAnsi="Times New Roman" w:cs="Times New Roman"/>
          <w:color w:val="auto"/>
          <w:sz w:val="28"/>
          <w:szCs w:val="28"/>
          <w:lang w:val="en-US"/>
        </w:rPr>
        <w:t>/</w:t>
      </w:r>
      <w:r w:rsidR="006D43F8">
        <w:rPr>
          <w:rFonts w:ascii="Times New Roman" w:hAnsi="Times New Roman" w:cs="Times New Roman"/>
          <w:color w:val="auto"/>
          <w:sz w:val="28"/>
          <w:szCs w:val="28"/>
          <w:lang w:val="en-US"/>
        </w:rPr>
        <w:t>7</w:t>
      </w:r>
      <w:r w:rsidR="00204199">
        <w:rPr>
          <w:rFonts w:ascii="Times New Roman" w:hAnsi="Times New Roman" w:cs="Times New Roman"/>
          <w:color w:val="auto"/>
          <w:sz w:val="28"/>
          <w:szCs w:val="28"/>
          <w:lang w:val="en-US"/>
        </w:rPr>
        <w:t>5</w:t>
      </w:r>
      <w:r w:rsidR="003A6FF9">
        <w:rPr>
          <w:rFonts w:ascii="Times New Roman" w:hAnsi="Times New Roman" w:cs="Times New Roman"/>
          <w:color w:val="auto"/>
          <w:sz w:val="28"/>
          <w:szCs w:val="28"/>
          <w:lang w:val="en-US"/>
        </w:rPr>
        <w:t>)</w:t>
      </w:r>
    </w:p>
    <w:p w14:paraId="40B0B8DF" w14:textId="375F6D4B" w:rsidR="00E637BF" w:rsidRDefault="00E637BF" w:rsidP="00E637BF">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Các Bộ, cơ quan ngang bộ:</w:t>
      </w:r>
      <w:r w:rsidRPr="009A669F">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0</w:t>
      </w:r>
      <w:r w:rsidR="006D43F8">
        <w:rPr>
          <w:rFonts w:ascii="Times New Roman" w:hAnsi="Times New Roman" w:cs="Times New Roman"/>
          <w:color w:val="auto"/>
          <w:sz w:val="28"/>
          <w:szCs w:val="28"/>
          <w:lang w:val="en-US"/>
        </w:rPr>
        <w:t>6/1</w:t>
      </w:r>
      <w:r w:rsidR="00204199">
        <w:rPr>
          <w:rFonts w:ascii="Times New Roman" w:hAnsi="Times New Roman" w:cs="Times New Roman"/>
          <w:color w:val="auto"/>
          <w:sz w:val="28"/>
          <w:szCs w:val="28"/>
          <w:lang w:val="en-US"/>
        </w:rPr>
        <w:t>3 Bộ</w:t>
      </w:r>
      <w:r w:rsidRPr="00AE1A63">
        <w:rPr>
          <w:rFonts w:ascii="Times New Roman" w:hAnsi="Times New Roman" w:cs="Times New Roman"/>
          <w:color w:val="auto"/>
          <w:sz w:val="28"/>
          <w:szCs w:val="28"/>
          <w:lang w:val="en-US"/>
        </w:rPr>
        <w:t>.</w:t>
      </w:r>
      <w:r w:rsidR="003A6FF9">
        <w:rPr>
          <w:rFonts w:ascii="Times New Roman" w:hAnsi="Times New Roman" w:cs="Times New Roman"/>
          <w:color w:val="auto"/>
          <w:sz w:val="28"/>
          <w:szCs w:val="28"/>
          <w:lang w:val="en-US"/>
        </w:rPr>
        <w:t xml:space="preserve"> </w:t>
      </w:r>
    </w:p>
    <w:p w14:paraId="56B118CE" w14:textId="6E8B3172" w:rsidR="00E637BF" w:rsidRPr="00AE1A63" w:rsidRDefault="00E637BF" w:rsidP="00E637BF">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Các Vụ, Cục thuộc Bộ:</w:t>
      </w:r>
      <w:r w:rsidRPr="00AE1A63">
        <w:rPr>
          <w:rFonts w:ascii="Times New Roman" w:hAnsi="Times New Roman" w:cs="Times New Roman"/>
          <w:color w:val="auto"/>
          <w:sz w:val="28"/>
          <w:szCs w:val="28"/>
          <w:lang w:val="en-US"/>
        </w:rPr>
        <w:t xml:space="preserve"> </w:t>
      </w:r>
      <w:r w:rsidR="006D43F8">
        <w:rPr>
          <w:rFonts w:ascii="Times New Roman" w:hAnsi="Times New Roman" w:cs="Times New Roman"/>
          <w:color w:val="auto"/>
          <w:sz w:val="28"/>
          <w:szCs w:val="28"/>
          <w:lang w:val="en-US"/>
        </w:rPr>
        <w:t>03/11</w:t>
      </w:r>
      <w:r>
        <w:rPr>
          <w:rFonts w:ascii="Times New Roman" w:hAnsi="Times New Roman" w:cs="Times New Roman"/>
          <w:color w:val="auto"/>
          <w:sz w:val="28"/>
          <w:szCs w:val="28"/>
          <w:lang w:val="en-US"/>
        </w:rPr>
        <w:t xml:space="preserve"> đơn vị</w:t>
      </w:r>
      <w:r w:rsidRPr="00AE1A63">
        <w:rPr>
          <w:rFonts w:ascii="Times New Roman" w:hAnsi="Times New Roman" w:cs="Times New Roman"/>
          <w:color w:val="auto"/>
          <w:sz w:val="28"/>
          <w:szCs w:val="28"/>
          <w:lang w:val="en-US"/>
        </w:rPr>
        <w:t>.</w:t>
      </w:r>
    </w:p>
    <w:p w14:paraId="63116FD9" w14:textId="575E3B56" w:rsidR="00E637BF" w:rsidRDefault="00E637BF" w:rsidP="00E637BF">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Các đơn vị trực thuộc Bộ:</w:t>
      </w:r>
      <w:r w:rsidRPr="00AE1A63">
        <w:rPr>
          <w:rFonts w:ascii="Times New Roman" w:hAnsi="Times New Roman" w:cs="Times New Roman"/>
          <w:color w:val="auto"/>
          <w:sz w:val="28"/>
          <w:szCs w:val="28"/>
          <w:lang w:val="en-US"/>
        </w:rPr>
        <w:t xml:space="preserve"> </w:t>
      </w:r>
      <w:r w:rsidR="006D43F8">
        <w:rPr>
          <w:rFonts w:ascii="Times New Roman" w:hAnsi="Times New Roman" w:cs="Times New Roman"/>
          <w:color w:val="auto"/>
          <w:sz w:val="28"/>
          <w:szCs w:val="28"/>
          <w:lang w:val="en-US"/>
        </w:rPr>
        <w:t>09/32</w:t>
      </w:r>
      <w:r>
        <w:rPr>
          <w:rFonts w:ascii="Times New Roman" w:hAnsi="Times New Roman" w:cs="Times New Roman"/>
          <w:color w:val="auto"/>
          <w:sz w:val="28"/>
          <w:szCs w:val="28"/>
          <w:lang w:val="en-US"/>
        </w:rPr>
        <w:t xml:space="preserve"> đơn vị</w:t>
      </w:r>
      <w:r w:rsidRPr="00AE1A63">
        <w:rPr>
          <w:rFonts w:ascii="Times New Roman" w:hAnsi="Times New Roman" w:cs="Times New Roman"/>
          <w:color w:val="auto"/>
          <w:sz w:val="28"/>
          <w:szCs w:val="28"/>
          <w:lang w:val="en-US"/>
        </w:rPr>
        <w:t>.</w:t>
      </w:r>
    </w:p>
    <w:p w14:paraId="712DAFFE" w14:textId="555CE10A" w:rsidR="006D43F8" w:rsidRPr="00AE1A63" w:rsidRDefault="006D43F8" w:rsidP="006D43F8">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Các Sở Y tế: 01/19 đơn vị</w:t>
      </w:r>
      <w:r w:rsidRPr="00AE1A63">
        <w:rPr>
          <w:rFonts w:ascii="Times New Roman" w:hAnsi="Times New Roman" w:cs="Times New Roman"/>
          <w:color w:val="auto"/>
          <w:sz w:val="28"/>
          <w:szCs w:val="28"/>
          <w:lang w:val="en-US"/>
        </w:rPr>
        <w:t>.</w:t>
      </w:r>
    </w:p>
    <w:p w14:paraId="2550765E" w14:textId="31D5584D" w:rsidR="00D22CE3" w:rsidRPr="00AE1A63" w:rsidRDefault="007D24C1" w:rsidP="0036150E">
      <w:pPr>
        <w:spacing w:before="120"/>
        <w:ind w:firstLine="567"/>
        <w:jc w:val="both"/>
        <w:rPr>
          <w:rFonts w:ascii="Times New Roman" w:hAnsi="Times New Roman" w:cs="Times New Roman"/>
          <w:color w:val="auto"/>
          <w:sz w:val="28"/>
          <w:szCs w:val="28"/>
          <w:lang w:val="en-US"/>
        </w:rPr>
      </w:pPr>
      <w:r w:rsidRPr="00AE1A63">
        <w:rPr>
          <w:rFonts w:ascii="Times New Roman" w:hAnsi="Times New Roman" w:cs="Times New Roman"/>
          <w:color w:val="auto"/>
          <w:sz w:val="28"/>
          <w:szCs w:val="28"/>
          <w:lang w:val="en-US"/>
        </w:rPr>
        <w:t xml:space="preserve">2. </w:t>
      </w:r>
      <w:r w:rsidR="007D6EBA">
        <w:rPr>
          <w:rFonts w:ascii="Times New Roman" w:hAnsi="Times New Roman" w:cs="Times New Roman"/>
          <w:color w:val="auto"/>
          <w:sz w:val="28"/>
          <w:szCs w:val="28"/>
        </w:rPr>
        <w:t>Tổng hợp ý kiến, tiếp thu giải trình</w:t>
      </w:r>
      <w:r w:rsidRPr="00AE1A63">
        <w:rPr>
          <w:rFonts w:ascii="Times New Roman" w:hAnsi="Times New Roman" w:cs="Times New Roman"/>
          <w:color w:val="auto"/>
          <w:sz w:val="28"/>
          <w:szCs w:val="28"/>
          <w:lang w:val="en-US"/>
        </w:rPr>
        <w:t xml:space="preserve"> như sau:</w:t>
      </w:r>
    </w:p>
    <w:tbl>
      <w:tblPr>
        <w:tblW w:w="5321"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2882"/>
        <w:gridCol w:w="1348"/>
        <w:gridCol w:w="6481"/>
        <w:gridCol w:w="4051"/>
        <w:gridCol w:w="19"/>
      </w:tblGrid>
      <w:tr w:rsidR="0036150E" w:rsidRPr="00AE1A63" w14:paraId="77CB7EFB" w14:textId="77777777" w:rsidTr="00F16278">
        <w:trPr>
          <w:gridAfter w:val="1"/>
          <w:wAfter w:w="5" w:type="pct"/>
          <w:trHeight w:val="355"/>
          <w:tblHeader/>
        </w:trPr>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14:paraId="2848FB62" w14:textId="4DCC0C49" w:rsidR="0036150E" w:rsidRPr="00AE1A63" w:rsidRDefault="0036150E" w:rsidP="009B08E8">
            <w:pPr>
              <w:spacing w:before="120" w:after="120" w:line="360" w:lineRule="exact"/>
              <w:jc w:val="center"/>
              <w:rPr>
                <w:rFonts w:ascii="Times New Roman" w:hAnsi="Times New Roman" w:cs="Times New Roman"/>
                <w:b/>
                <w:color w:val="auto"/>
                <w:lang w:val="en-US"/>
              </w:rPr>
            </w:pPr>
            <w:r w:rsidRPr="00AE1A63">
              <w:rPr>
                <w:rFonts w:ascii="Times New Roman" w:hAnsi="Times New Roman" w:cs="Times New Roman"/>
                <w:b/>
                <w:color w:val="auto"/>
                <w:lang w:val="en-US"/>
              </w:rPr>
              <w:t>STT</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D9B989" w14:textId="4F6672A5" w:rsidR="0036150E" w:rsidRPr="00AE1A63" w:rsidRDefault="0036150E" w:rsidP="009B08E8">
            <w:pPr>
              <w:spacing w:before="120" w:after="120" w:line="360" w:lineRule="exact"/>
              <w:jc w:val="center"/>
              <w:rPr>
                <w:rFonts w:ascii="Times New Roman" w:eastAsia="Times New Roman" w:hAnsi="Times New Roman" w:cs="Times New Roman"/>
                <w:b/>
                <w:color w:val="auto"/>
                <w:szCs w:val="28"/>
              </w:rPr>
            </w:pPr>
            <w:r w:rsidRPr="00AE1A63">
              <w:rPr>
                <w:rFonts w:ascii="Times New Roman" w:hAnsi="Times New Roman" w:cs="Times New Roman"/>
                <w:b/>
                <w:color w:val="auto"/>
              </w:rPr>
              <w:t>ĐIỀU, KHOẢN</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center"/>
          </w:tcPr>
          <w:p w14:paraId="2DAF8364" w14:textId="7C461AE7" w:rsidR="0036150E" w:rsidRPr="00AE1A63" w:rsidRDefault="0036150E" w:rsidP="009B08E8">
            <w:pPr>
              <w:spacing w:before="120" w:after="120" w:line="360" w:lineRule="exact"/>
              <w:jc w:val="center"/>
              <w:rPr>
                <w:rFonts w:ascii="Times New Roman" w:eastAsia="Times New Roman" w:hAnsi="Times New Roman" w:cs="Times New Roman"/>
                <w:b/>
                <w:color w:val="auto"/>
                <w:szCs w:val="28"/>
              </w:rPr>
            </w:pPr>
            <w:r w:rsidRPr="00AE1A63">
              <w:rPr>
                <w:rFonts w:ascii="Times New Roman" w:eastAsia="Times New Roman" w:hAnsi="Times New Roman" w:cs="Times New Roman"/>
                <w:b/>
                <w:color w:val="auto"/>
                <w:szCs w:val="28"/>
              </w:rPr>
              <w:t>CHỦ THỂ</w:t>
            </w:r>
          </w:p>
          <w:p w14:paraId="41506184" w14:textId="77777777" w:rsidR="0036150E" w:rsidRPr="00AE1A63" w:rsidRDefault="0036150E" w:rsidP="009B08E8">
            <w:pPr>
              <w:spacing w:before="120" w:after="120" w:line="360" w:lineRule="exact"/>
              <w:jc w:val="center"/>
              <w:rPr>
                <w:rFonts w:ascii="Times New Roman" w:eastAsia="Times New Roman" w:hAnsi="Times New Roman" w:cs="Times New Roman"/>
                <w:b/>
                <w:color w:val="auto"/>
                <w:szCs w:val="28"/>
                <w:lang w:val="en-US"/>
              </w:rPr>
            </w:pPr>
            <w:r w:rsidRPr="00AE1A63">
              <w:rPr>
                <w:rFonts w:ascii="Times New Roman" w:eastAsia="Times New Roman" w:hAnsi="Times New Roman" w:cs="Times New Roman"/>
                <w:b/>
                <w:color w:val="auto"/>
                <w:spacing w:val="-6"/>
                <w:szCs w:val="28"/>
              </w:rPr>
              <w:t xml:space="preserve">GÓP </w:t>
            </w:r>
            <w:r w:rsidRPr="00AE1A63">
              <w:rPr>
                <w:rFonts w:ascii="Times New Roman" w:eastAsia="Times New Roman" w:hAnsi="Times New Roman" w:cs="Times New Roman"/>
                <w:b/>
                <w:color w:val="auto"/>
                <w:spacing w:val="-6"/>
                <w:szCs w:val="28"/>
                <w:lang w:val="en-US"/>
              </w:rPr>
              <w:t>Ý</w:t>
            </w:r>
          </w:p>
          <w:p w14:paraId="43B9E067" w14:textId="28831A2A" w:rsidR="0036150E" w:rsidRPr="00AE1A63" w:rsidRDefault="0036150E" w:rsidP="009B08E8">
            <w:pPr>
              <w:spacing w:before="120" w:after="120" w:line="360" w:lineRule="exact"/>
              <w:jc w:val="center"/>
              <w:rPr>
                <w:rFonts w:ascii="Times New Roman" w:eastAsia="Times New Roman" w:hAnsi="Times New Roman" w:cs="Times New Roman"/>
                <w:b/>
                <w:color w:val="auto"/>
                <w:szCs w:val="28"/>
              </w:rPr>
            </w:pPr>
          </w:p>
        </w:tc>
        <w:tc>
          <w:tcPr>
            <w:tcW w:w="20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E2B0AD" w14:textId="6F32DC5B" w:rsidR="0036150E" w:rsidRPr="00AE1A63" w:rsidRDefault="0036150E" w:rsidP="009B08E8">
            <w:pPr>
              <w:spacing w:before="120" w:after="120" w:line="360" w:lineRule="exact"/>
              <w:jc w:val="center"/>
              <w:rPr>
                <w:rFonts w:ascii="Times New Roman" w:eastAsia="Times New Roman" w:hAnsi="Times New Roman" w:cs="Times New Roman"/>
                <w:b/>
                <w:color w:val="auto"/>
                <w:szCs w:val="28"/>
              </w:rPr>
            </w:pPr>
            <w:r w:rsidRPr="00AE1A63">
              <w:rPr>
                <w:rFonts w:ascii="Times New Roman" w:eastAsia="Times New Roman" w:hAnsi="Times New Roman" w:cs="Times New Roman"/>
                <w:b/>
                <w:color w:val="auto"/>
                <w:szCs w:val="28"/>
              </w:rPr>
              <w:t>NỘI DUNG</w:t>
            </w:r>
          </w:p>
          <w:p w14:paraId="2FA0ADD9" w14:textId="77777777" w:rsidR="0036150E" w:rsidRPr="00AE1A63" w:rsidRDefault="0036150E" w:rsidP="009B08E8">
            <w:pPr>
              <w:spacing w:before="120" w:after="120" w:line="360" w:lineRule="exact"/>
              <w:jc w:val="center"/>
              <w:rPr>
                <w:rFonts w:ascii="Times New Roman" w:eastAsia="Times New Roman" w:hAnsi="Times New Roman" w:cs="Times New Roman"/>
                <w:b/>
                <w:color w:val="auto"/>
                <w:szCs w:val="28"/>
              </w:rPr>
            </w:pPr>
            <w:r w:rsidRPr="00AE1A63">
              <w:rPr>
                <w:rFonts w:ascii="Times New Roman" w:eastAsia="Times New Roman" w:hAnsi="Times New Roman" w:cs="Times New Roman"/>
                <w:b/>
                <w:color w:val="auto"/>
                <w:szCs w:val="28"/>
              </w:rPr>
              <w:t>GÓP Ý</w:t>
            </w:r>
          </w:p>
          <w:p w14:paraId="423A1EDF" w14:textId="77777777" w:rsidR="0036150E" w:rsidRPr="00AE1A63" w:rsidRDefault="0036150E" w:rsidP="009B08E8">
            <w:pPr>
              <w:spacing w:before="120" w:after="120" w:line="360" w:lineRule="exact"/>
              <w:jc w:val="both"/>
              <w:rPr>
                <w:rFonts w:ascii="Times New Roman" w:eastAsia="Times New Roman" w:hAnsi="Times New Roman" w:cs="Times New Roman"/>
                <w:b/>
                <w:color w:val="auto"/>
                <w:szCs w:val="28"/>
              </w:rPr>
            </w:pPr>
          </w:p>
        </w:tc>
        <w:tc>
          <w:tcPr>
            <w:tcW w:w="1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6FED8" w14:textId="7028EB4D" w:rsidR="0036150E" w:rsidRPr="00AE1A63" w:rsidRDefault="0036150E" w:rsidP="009B08E8">
            <w:pPr>
              <w:spacing w:before="120" w:after="120" w:line="360" w:lineRule="exact"/>
              <w:jc w:val="center"/>
              <w:rPr>
                <w:rFonts w:ascii="Times New Roman" w:eastAsia="Times New Roman" w:hAnsi="Times New Roman" w:cs="Times New Roman"/>
                <w:b/>
                <w:color w:val="auto"/>
                <w:szCs w:val="28"/>
              </w:rPr>
            </w:pPr>
            <w:r w:rsidRPr="00AE1A63">
              <w:rPr>
                <w:rFonts w:ascii="Times New Roman" w:eastAsia="Times New Roman" w:hAnsi="Times New Roman" w:cs="Times New Roman"/>
                <w:b/>
                <w:color w:val="auto"/>
                <w:szCs w:val="28"/>
              </w:rPr>
              <w:t>NỘI DUNG</w:t>
            </w:r>
            <w:r w:rsidRPr="00AE1A63">
              <w:rPr>
                <w:rFonts w:ascii="Times New Roman" w:eastAsia="Times New Roman" w:hAnsi="Times New Roman" w:cs="Times New Roman"/>
                <w:b/>
                <w:color w:val="auto"/>
                <w:szCs w:val="28"/>
                <w:lang w:val="en-US"/>
              </w:rPr>
              <w:t xml:space="preserve"> </w:t>
            </w:r>
            <w:r w:rsidRPr="00AE1A63">
              <w:rPr>
                <w:rFonts w:ascii="Times New Roman" w:eastAsia="Times New Roman" w:hAnsi="Times New Roman" w:cs="Times New Roman"/>
                <w:b/>
                <w:color w:val="auto"/>
                <w:szCs w:val="28"/>
              </w:rPr>
              <w:t>TIẾP THU, GIẢI TRÌNH</w:t>
            </w:r>
          </w:p>
        </w:tc>
      </w:tr>
      <w:tr w:rsidR="00BC772E" w:rsidRPr="00AE1A63" w14:paraId="0C810AAB" w14:textId="77777777" w:rsidTr="00F16278">
        <w:trPr>
          <w:trHeight w:val="64"/>
        </w:trPr>
        <w:tc>
          <w:tcPr>
            <w:tcW w:w="5000" w:type="pct"/>
            <w:gridSpan w:val="6"/>
            <w:tcBorders>
              <w:top w:val="single" w:sz="4" w:space="0" w:color="auto"/>
              <w:left w:val="single" w:sz="4" w:space="0" w:color="auto"/>
              <w:right w:val="single" w:sz="4" w:space="0" w:color="auto"/>
            </w:tcBorders>
            <w:vAlign w:val="center"/>
          </w:tcPr>
          <w:p w14:paraId="712DFE48" w14:textId="473F8CAB" w:rsidR="00BC772E" w:rsidRPr="00BC772E" w:rsidRDefault="00BC772E" w:rsidP="009B08E8">
            <w:pPr>
              <w:spacing w:before="120" w:after="120" w:line="360" w:lineRule="exact"/>
              <w:jc w:val="center"/>
              <w:rPr>
                <w:rFonts w:ascii="Times New Roman" w:eastAsia="Times New Roman" w:hAnsi="Times New Roman" w:cs="Times New Roman"/>
                <w:b/>
                <w:color w:val="auto"/>
                <w:sz w:val="28"/>
                <w:szCs w:val="28"/>
                <w:lang w:val="en-US"/>
              </w:rPr>
            </w:pPr>
            <w:r w:rsidRPr="00BC772E">
              <w:rPr>
                <w:rFonts w:ascii="Times New Roman" w:eastAsia="Times New Roman" w:hAnsi="Times New Roman" w:cs="Times New Roman"/>
                <w:b/>
                <w:color w:val="auto"/>
                <w:sz w:val="28"/>
                <w:szCs w:val="28"/>
                <w:lang w:val="en-US"/>
              </w:rPr>
              <w:t>I. Các Bộ</w:t>
            </w:r>
            <w:r w:rsidR="00402A76">
              <w:rPr>
                <w:rFonts w:ascii="Times New Roman" w:eastAsia="Times New Roman" w:hAnsi="Times New Roman" w:cs="Times New Roman"/>
                <w:b/>
                <w:color w:val="auto"/>
                <w:sz w:val="28"/>
                <w:szCs w:val="28"/>
                <w:lang w:val="en-US"/>
              </w:rPr>
              <w:t>, cơ quan ngang Bộ</w:t>
            </w:r>
          </w:p>
        </w:tc>
      </w:tr>
      <w:tr w:rsidR="00540515" w:rsidRPr="00AE1A63" w14:paraId="6990605A"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7510D324" w14:textId="77777777" w:rsidR="00540515" w:rsidRPr="00A06FCB" w:rsidRDefault="00540515"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21810B02" w14:textId="0B97F830" w:rsidR="00540515" w:rsidRPr="007D6EBA" w:rsidRDefault="007D6EBA" w:rsidP="009B08E8">
            <w:pPr>
              <w:spacing w:before="120" w:after="120" w:line="360"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Góp ý chung</w:t>
            </w:r>
          </w:p>
        </w:tc>
        <w:tc>
          <w:tcPr>
            <w:tcW w:w="435" w:type="pct"/>
            <w:tcBorders>
              <w:top w:val="single" w:sz="4" w:space="0" w:color="auto"/>
              <w:left w:val="single" w:sz="4" w:space="0" w:color="auto"/>
              <w:right w:val="single" w:sz="4" w:space="0" w:color="auto"/>
            </w:tcBorders>
            <w:vAlign w:val="center"/>
          </w:tcPr>
          <w:p w14:paraId="6E901A2D" w14:textId="41135A57" w:rsidR="00540515" w:rsidRDefault="00540515"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Thanh tra Chính phủ</w:t>
            </w:r>
          </w:p>
        </w:tc>
        <w:tc>
          <w:tcPr>
            <w:tcW w:w="2091" w:type="pct"/>
            <w:tcBorders>
              <w:top w:val="single" w:sz="4" w:space="0" w:color="auto"/>
              <w:left w:val="single" w:sz="4" w:space="0" w:color="auto"/>
              <w:bottom w:val="single" w:sz="4" w:space="0" w:color="auto"/>
              <w:right w:val="single" w:sz="4" w:space="0" w:color="auto"/>
            </w:tcBorders>
            <w:vAlign w:val="center"/>
          </w:tcPr>
          <w:p w14:paraId="29491102" w14:textId="1E7D85B6" w:rsidR="00540515" w:rsidRPr="00FA791B"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rPr>
            </w:pPr>
            <w:r>
              <w:rPr>
                <w:rFonts w:ascii="Times New Roman" w:eastAsia="Times New Roman" w:hAnsi="Times New Roman" w:cs="Times New Roman"/>
                <w:color w:val="auto"/>
                <w:spacing w:val="-2"/>
                <w:sz w:val="28"/>
                <w:szCs w:val="28"/>
                <w:lang w:val="en-US"/>
              </w:rPr>
              <w:t>Đề nghị theo thẩm quyền chủ động rà soát, hoàn thiện và ban hành đúng quy định, đảm bảo hệ thống pháp luật trong lĩnh vực y tế đồng bộ, thống nhất, minh bạch và hiệu lực hiệu quả</w:t>
            </w:r>
          </w:p>
        </w:tc>
        <w:tc>
          <w:tcPr>
            <w:tcW w:w="1307" w:type="pct"/>
            <w:tcBorders>
              <w:top w:val="single" w:sz="4" w:space="0" w:color="auto"/>
              <w:left w:val="single" w:sz="4" w:space="0" w:color="auto"/>
              <w:bottom w:val="single" w:sz="4" w:space="0" w:color="auto"/>
              <w:right w:val="single" w:sz="4" w:space="0" w:color="auto"/>
            </w:tcBorders>
            <w:vAlign w:val="center"/>
          </w:tcPr>
          <w:p w14:paraId="731E397D" w14:textId="0AA7A975" w:rsidR="00540515" w:rsidRPr="007D6EBA" w:rsidRDefault="007D6EBA"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Nhất trí tiếp thu</w:t>
            </w:r>
          </w:p>
        </w:tc>
      </w:tr>
      <w:tr w:rsidR="00540515" w:rsidRPr="00AE1A63" w14:paraId="38F21B6B"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02F865D3" w14:textId="77777777" w:rsidR="00540515" w:rsidRPr="00A06FCB" w:rsidRDefault="00540515"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0E66F665" w14:textId="7CC049F1" w:rsidR="00540515" w:rsidRPr="007D6EBA" w:rsidRDefault="007D6EBA" w:rsidP="009B08E8">
            <w:pPr>
              <w:spacing w:before="120" w:after="120" w:line="360" w:lineRule="exact"/>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Thể thức trình bày</w:t>
            </w:r>
          </w:p>
        </w:tc>
        <w:tc>
          <w:tcPr>
            <w:tcW w:w="435" w:type="pct"/>
            <w:tcBorders>
              <w:top w:val="single" w:sz="4" w:space="0" w:color="auto"/>
              <w:left w:val="single" w:sz="4" w:space="0" w:color="auto"/>
              <w:right w:val="single" w:sz="4" w:space="0" w:color="auto"/>
            </w:tcBorders>
            <w:vAlign w:val="center"/>
          </w:tcPr>
          <w:p w14:paraId="7354257D" w14:textId="77777777" w:rsidR="00540515" w:rsidRDefault="00540515"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Bộ Văn hóa, Thể thao và Du lịch</w:t>
            </w:r>
          </w:p>
          <w:p w14:paraId="299E7E28" w14:textId="77777777" w:rsidR="00F16278" w:rsidRDefault="00F16278"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Bộ Nội vụ</w:t>
            </w:r>
          </w:p>
          <w:p w14:paraId="1F0730A6" w14:textId="2EF56292" w:rsidR="00F16278" w:rsidRPr="00AE1A63" w:rsidRDefault="00F16278"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Bộ Tư </w:t>
            </w:r>
            <w:r>
              <w:rPr>
                <w:rFonts w:ascii="Times New Roman" w:hAnsi="Times New Roman" w:cs="Times New Roman"/>
                <w:color w:val="auto"/>
                <w:sz w:val="28"/>
                <w:szCs w:val="28"/>
                <w:lang w:val="en-US"/>
              </w:rPr>
              <w:lastRenderedPageBreak/>
              <w:t>pháp</w:t>
            </w:r>
          </w:p>
        </w:tc>
        <w:tc>
          <w:tcPr>
            <w:tcW w:w="2091" w:type="pct"/>
            <w:tcBorders>
              <w:top w:val="single" w:sz="4" w:space="0" w:color="auto"/>
              <w:left w:val="single" w:sz="4" w:space="0" w:color="auto"/>
              <w:bottom w:val="single" w:sz="4" w:space="0" w:color="auto"/>
              <w:right w:val="single" w:sz="4" w:space="0" w:color="auto"/>
            </w:tcBorders>
            <w:vAlign w:val="center"/>
          </w:tcPr>
          <w:p w14:paraId="71E2245F" w14:textId="6D612D80" w:rsidR="00540515" w:rsidRPr="00AE1A63"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FA791B">
              <w:rPr>
                <w:rFonts w:ascii="Times New Roman" w:eastAsia="Times New Roman" w:hAnsi="Times New Roman" w:cs="Times New Roman"/>
                <w:color w:val="auto"/>
                <w:spacing w:val="-2"/>
                <w:sz w:val="28"/>
                <w:szCs w:val="28"/>
              </w:rPr>
              <w:lastRenderedPageBreak/>
              <w:t>Đề nghị chỉnh sửa dự thảo Thông tư theo mẫu số 25 Phụ lục III kèm theo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p>
        </w:tc>
        <w:tc>
          <w:tcPr>
            <w:tcW w:w="1307" w:type="pct"/>
            <w:tcBorders>
              <w:top w:val="single" w:sz="4" w:space="0" w:color="auto"/>
              <w:left w:val="single" w:sz="4" w:space="0" w:color="auto"/>
              <w:bottom w:val="single" w:sz="4" w:space="0" w:color="auto"/>
              <w:right w:val="single" w:sz="4" w:space="0" w:color="auto"/>
            </w:tcBorders>
            <w:vAlign w:val="center"/>
          </w:tcPr>
          <w:p w14:paraId="0B9A4913" w14:textId="60347357" w:rsidR="00540515" w:rsidRPr="00AE1A63" w:rsidRDefault="007D6EBA" w:rsidP="007D6EBA">
            <w:pPr>
              <w:spacing w:before="120" w:after="120" w:line="360" w:lineRule="exact"/>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rPr>
              <w:t xml:space="preserve">Nhất trí tiếp thu. Tổ soạn thảo sửa lại theo mẫu </w:t>
            </w:r>
            <w:r w:rsidRPr="00FA791B">
              <w:rPr>
                <w:rFonts w:ascii="Times New Roman" w:eastAsia="Times New Roman" w:hAnsi="Times New Roman" w:cs="Times New Roman"/>
                <w:color w:val="auto"/>
                <w:spacing w:val="-2"/>
                <w:sz w:val="28"/>
                <w:szCs w:val="28"/>
              </w:rPr>
              <w:t>số 25 Phụ lục III kèm theo Nghị định số 78/2025/NĐ-CP</w:t>
            </w:r>
          </w:p>
        </w:tc>
      </w:tr>
      <w:tr w:rsidR="00F068B0" w:rsidRPr="00AE1A63" w14:paraId="5AFA57D9" w14:textId="77777777" w:rsidTr="00F16278">
        <w:trPr>
          <w:gridAfter w:val="1"/>
          <w:wAfter w:w="5" w:type="pct"/>
          <w:trHeight w:val="64"/>
        </w:trPr>
        <w:tc>
          <w:tcPr>
            <w:tcW w:w="231" w:type="pct"/>
            <w:vMerge w:val="restart"/>
            <w:tcBorders>
              <w:top w:val="single" w:sz="4" w:space="0" w:color="auto"/>
              <w:left w:val="single" w:sz="4" w:space="0" w:color="auto"/>
              <w:right w:val="single" w:sz="4" w:space="0" w:color="auto"/>
            </w:tcBorders>
            <w:vAlign w:val="center"/>
          </w:tcPr>
          <w:p w14:paraId="59951430" w14:textId="77777777" w:rsidR="00F068B0" w:rsidRPr="00A06FCB" w:rsidRDefault="00F068B0"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4734532C" w14:textId="114E216A" w:rsidR="00F068B0" w:rsidRPr="00AE1A63"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(1) </w:t>
            </w:r>
            <w:r w:rsidR="00F068B0">
              <w:rPr>
                <w:rFonts w:ascii="Times New Roman" w:eastAsia="Times New Roman" w:hAnsi="Times New Roman" w:cs="Times New Roman"/>
                <w:color w:val="auto"/>
                <w:sz w:val="28"/>
                <w:szCs w:val="28"/>
                <w:lang w:val="en-US"/>
              </w:rPr>
              <w:t>Căn cứ ban hành</w:t>
            </w:r>
          </w:p>
        </w:tc>
        <w:tc>
          <w:tcPr>
            <w:tcW w:w="435" w:type="pct"/>
            <w:vMerge w:val="restart"/>
            <w:tcBorders>
              <w:top w:val="single" w:sz="4" w:space="0" w:color="auto"/>
              <w:left w:val="single" w:sz="4" w:space="0" w:color="auto"/>
              <w:right w:val="single" w:sz="4" w:space="0" w:color="auto"/>
            </w:tcBorders>
            <w:vAlign w:val="center"/>
          </w:tcPr>
          <w:p w14:paraId="685EF009" w14:textId="77777777" w:rsidR="00F068B0" w:rsidRDefault="00F068B0"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Bộ Công an</w:t>
            </w:r>
          </w:p>
          <w:p w14:paraId="3D67A1BE" w14:textId="418C136F" w:rsidR="00F16278" w:rsidRDefault="00F16278"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Bộ Tư pháp (1)</w:t>
            </w:r>
          </w:p>
        </w:tc>
        <w:tc>
          <w:tcPr>
            <w:tcW w:w="2091" w:type="pct"/>
            <w:tcBorders>
              <w:top w:val="single" w:sz="4" w:space="0" w:color="auto"/>
              <w:left w:val="single" w:sz="4" w:space="0" w:color="auto"/>
              <w:bottom w:val="single" w:sz="4" w:space="0" w:color="auto"/>
              <w:right w:val="single" w:sz="4" w:space="0" w:color="auto"/>
            </w:tcBorders>
            <w:vAlign w:val="center"/>
          </w:tcPr>
          <w:p w14:paraId="1116C367" w14:textId="3A54AECD" w:rsidR="00F068B0" w:rsidRDefault="00F068B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 xml:space="preserve">Đề nghị sửa đổi, bổ sung các căn cứ: </w:t>
            </w:r>
          </w:p>
          <w:p w14:paraId="5DC2C6D0" w14:textId="1F088C4E" w:rsidR="00F068B0" w:rsidRDefault="00F068B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 Luật sửa đổi, bổ sung một số điều của Luật Ban hành văn bản quy phạm pháp luật số 87/2025/QH15;</w:t>
            </w:r>
          </w:p>
          <w:p w14:paraId="25FB51CC" w14:textId="57A79DDC" w:rsidR="00F068B0" w:rsidRPr="0028551B" w:rsidRDefault="00F068B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 xml:space="preserve">- Nghị định số 79/2025/NĐ-CP về </w:t>
            </w:r>
            <w:r w:rsidRPr="005931A4">
              <w:rPr>
                <w:rFonts w:ascii="Times New Roman" w:eastAsia="Times New Roman" w:hAnsi="Times New Roman" w:cs="Times New Roman"/>
                <w:color w:val="auto"/>
                <w:spacing w:val="-2"/>
                <w:sz w:val="28"/>
                <w:szCs w:val="28"/>
              </w:rPr>
              <w:t>kiểm tra, rà soát, hệ thống hóa và x</w:t>
            </w:r>
            <w:r>
              <w:rPr>
                <w:rFonts w:ascii="Times New Roman" w:eastAsia="Times New Roman" w:hAnsi="Times New Roman" w:cs="Times New Roman"/>
                <w:color w:val="auto"/>
                <w:spacing w:val="-2"/>
                <w:sz w:val="28"/>
                <w:szCs w:val="28"/>
              </w:rPr>
              <w:t>ử lý văn bản quy phạm pháp luật</w:t>
            </w:r>
            <w:r>
              <w:rPr>
                <w:rFonts w:ascii="Times New Roman" w:eastAsia="Times New Roman" w:hAnsi="Times New Roman" w:cs="Times New Roman"/>
                <w:color w:val="auto"/>
                <w:spacing w:val="-2"/>
                <w:sz w:val="28"/>
                <w:szCs w:val="28"/>
                <w:lang w:val="en-US"/>
              </w:rPr>
              <w:t>;</w:t>
            </w:r>
          </w:p>
          <w:p w14:paraId="4BB4B8EF" w14:textId="7CD0F714" w:rsidR="00F068B0" w:rsidRPr="00BF2784" w:rsidRDefault="00F068B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 xml:space="preserve">- </w:t>
            </w:r>
            <w:r w:rsidRPr="005931A4">
              <w:rPr>
                <w:rFonts w:ascii="Times New Roman" w:eastAsia="Times New Roman" w:hAnsi="Times New Roman" w:cs="Times New Roman"/>
                <w:color w:val="auto"/>
                <w:spacing w:val="-2"/>
                <w:sz w:val="28"/>
                <w:szCs w:val="28"/>
              </w:rPr>
              <w:t>Nghị định số 187/2025/NĐ-CP sửa đổi, bổ sung một số điều của Nghị định số 78/2025/NĐ-CP quy định chi tiết một số điều và biện pháp để tổ chức, hướng dẫn thi hành Luật Ban hành văn bản quy phạm pháp luật và Nghị định số 79/2025/NĐ-CP về kiểm tra, rà soát, hệ thống hóa và xử lý văn bản quy phạm pháp luật.</w:t>
            </w:r>
          </w:p>
        </w:tc>
        <w:tc>
          <w:tcPr>
            <w:tcW w:w="1307" w:type="pct"/>
            <w:tcBorders>
              <w:top w:val="single" w:sz="4" w:space="0" w:color="auto"/>
              <w:left w:val="single" w:sz="4" w:space="0" w:color="auto"/>
              <w:bottom w:val="single" w:sz="4" w:space="0" w:color="auto"/>
              <w:right w:val="single" w:sz="4" w:space="0" w:color="auto"/>
            </w:tcBorders>
            <w:vAlign w:val="center"/>
          </w:tcPr>
          <w:p w14:paraId="6F278A87" w14:textId="2120A9A1" w:rsidR="00F068B0" w:rsidRPr="007D6EBA" w:rsidRDefault="007D6EBA"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Nhất trí tiếp thu, bổ sung các căn cứ ban hành</w:t>
            </w:r>
          </w:p>
        </w:tc>
      </w:tr>
      <w:tr w:rsidR="00F068B0" w:rsidRPr="00AE1A63" w14:paraId="0A8232B0"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514ED2BE" w14:textId="77777777" w:rsidR="00F068B0" w:rsidRPr="00A06FCB" w:rsidRDefault="00F068B0"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57F7AED8" w14:textId="70273CEA" w:rsidR="00F068B0"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(2) </w:t>
            </w:r>
            <w:r w:rsidR="00F068B0">
              <w:rPr>
                <w:rFonts w:ascii="Times New Roman" w:eastAsia="Times New Roman" w:hAnsi="Times New Roman" w:cs="Times New Roman"/>
                <w:color w:val="auto"/>
                <w:sz w:val="28"/>
                <w:szCs w:val="28"/>
                <w:lang w:val="en-US"/>
              </w:rPr>
              <w:t>Nội dung dự thảo Thông tư</w:t>
            </w:r>
          </w:p>
        </w:tc>
        <w:tc>
          <w:tcPr>
            <w:tcW w:w="435" w:type="pct"/>
            <w:vMerge/>
            <w:tcBorders>
              <w:left w:val="single" w:sz="4" w:space="0" w:color="auto"/>
              <w:right w:val="single" w:sz="4" w:space="0" w:color="auto"/>
            </w:tcBorders>
            <w:vAlign w:val="center"/>
          </w:tcPr>
          <w:p w14:paraId="53FB7CEB" w14:textId="77777777" w:rsidR="00F068B0" w:rsidRDefault="00F068B0"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312BDB17" w14:textId="41D48111" w:rsidR="00F068B0" w:rsidRDefault="003C3F09"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rPr>
              <w:t>(1)</w:t>
            </w:r>
            <w:r w:rsidR="00F068B0">
              <w:rPr>
                <w:rFonts w:ascii="Times New Roman" w:eastAsia="Times New Roman" w:hAnsi="Times New Roman" w:cs="Times New Roman"/>
                <w:color w:val="auto"/>
                <w:spacing w:val="-2"/>
                <w:sz w:val="28"/>
                <w:szCs w:val="28"/>
                <w:lang w:val="en-US"/>
              </w:rPr>
              <w:t xml:space="preserve"> Đề nghị chuyển nội dung bãi bỏ toàn bộ văn bản quy phạm pháp luật lên trước nội dung bãi bỏ một phần văn bản quy phạm pháp luật.</w:t>
            </w:r>
          </w:p>
          <w:p w14:paraId="71F42526" w14:textId="7700BF3D" w:rsidR="00F068B0" w:rsidRDefault="003C3F09" w:rsidP="003C3F09">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rPr>
              <w:t>(2)</w:t>
            </w:r>
            <w:r w:rsidR="00F068B0">
              <w:rPr>
                <w:rFonts w:ascii="Times New Roman" w:eastAsia="Times New Roman" w:hAnsi="Times New Roman" w:cs="Times New Roman"/>
                <w:color w:val="auto"/>
                <w:spacing w:val="-2"/>
                <w:sz w:val="28"/>
                <w:szCs w:val="28"/>
                <w:lang w:val="en-US"/>
              </w:rPr>
              <w:t xml:space="preserve"> Đề nghị quy định cụ thể tên những văn bản được bãi bỏ tại Điều 1, Điều 2 dự thảo Thông tư mà không quy định tại Phụ lục kèm theo theo đúng Mẫu số 25 Phụ lục III ban hành kèm theo Nghị định số 187/2025/NĐ-CP.</w:t>
            </w:r>
          </w:p>
        </w:tc>
        <w:tc>
          <w:tcPr>
            <w:tcW w:w="1307" w:type="pct"/>
            <w:tcBorders>
              <w:top w:val="single" w:sz="4" w:space="0" w:color="auto"/>
              <w:left w:val="single" w:sz="4" w:space="0" w:color="auto"/>
              <w:bottom w:val="single" w:sz="4" w:space="0" w:color="auto"/>
              <w:right w:val="single" w:sz="4" w:space="0" w:color="auto"/>
            </w:tcBorders>
            <w:vAlign w:val="center"/>
          </w:tcPr>
          <w:p w14:paraId="2FABB3CE" w14:textId="4F1DA792" w:rsidR="00F068B0"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007D6EBA">
              <w:rPr>
                <w:rFonts w:ascii="Times New Roman" w:eastAsia="Times New Roman" w:hAnsi="Times New Roman" w:cs="Times New Roman"/>
                <w:color w:val="auto"/>
                <w:sz w:val="28"/>
                <w:szCs w:val="28"/>
              </w:rPr>
              <w:t xml:space="preserve"> Nhất trí tiếp thu. Chuyển văn bản bãi bỏ toàn bộ lên trước</w:t>
            </w:r>
          </w:p>
          <w:p w14:paraId="3E422495" w14:textId="6B438626" w:rsidR="007D6EBA" w:rsidRPr="007D6EBA" w:rsidRDefault="003C3F09" w:rsidP="003C3F09">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7D6EBA">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Tiếp thu 1 phần. Có 2 Thông tư bãi bỏ 1 phần sẽ đưa vào điều 2,  còn</w:t>
            </w:r>
            <w:r w:rsidR="007D6EBA">
              <w:rPr>
                <w:rFonts w:ascii="Times New Roman" w:eastAsia="Times New Roman" w:hAnsi="Times New Roman" w:cs="Times New Roman"/>
                <w:color w:val="auto"/>
                <w:sz w:val="28"/>
                <w:szCs w:val="28"/>
              </w:rPr>
              <w:t xml:space="preserve"> số lượng văn bản bãi bỏ nhiều nên xin giữ nguyên tại Phụ lục</w:t>
            </w:r>
            <w:r>
              <w:rPr>
                <w:rFonts w:ascii="Times New Roman" w:eastAsia="Times New Roman" w:hAnsi="Times New Roman" w:cs="Times New Roman"/>
                <w:color w:val="auto"/>
                <w:sz w:val="28"/>
                <w:szCs w:val="28"/>
              </w:rPr>
              <w:t xml:space="preserve"> kèm theo.</w:t>
            </w:r>
          </w:p>
        </w:tc>
      </w:tr>
      <w:tr w:rsidR="00F068B0" w:rsidRPr="00AE1A63" w14:paraId="31A488B1"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0B7D66A7" w14:textId="77777777" w:rsidR="00F068B0" w:rsidRPr="00A06FCB" w:rsidRDefault="00F068B0"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64D7DBFF" w14:textId="6EFEA754" w:rsidR="00F068B0" w:rsidRDefault="00F068B0"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Danh mục văn bản bãi </w:t>
            </w:r>
            <w:r>
              <w:rPr>
                <w:rFonts w:ascii="Times New Roman" w:eastAsia="Times New Roman" w:hAnsi="Times New Roman" w:cs="Times New Roman"/>
                <w:color w:val="auto"/>
                <w:sz w:val="28"/>
                <w:szCs w:val="28"/>
                <w:lang w:val="en-US"/>
              </w:rPr>
              <w:lastRenderedPageBreak/>
              <w:t>bỏ toàn bộ</w:t>
            </w:r>
          </w:p>
        </w:tc>
        <w:tc>
          <w:tcPr>
            <w:tcW w:w="435" w:type="pct"/>
            <w:vMerge/>
            <w:tcBorders>
              <w:left w:val="single" w:sz="4" w:space="0" w:color="auto"/>
              <w:right w:val="single" w:sz="4" w:space="0" w:color="auto"/>
            </w:tcBorders>
            <w:vAlign w:val="center"/>
          </w:tcPr>
          <w:p w14:paraId="481FC2D7" w14:textId="77777777" w:rsidR="00F068B0" w:rsidRDefault="00F068B0"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05829FF4" w14:textId="391F66CC" w:rsidR="00F068B0" w:rsidRDefault="00F068B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 xml:space="preserve">Đề nghị cơ quan chủ trì soạn thảo bổ sung cụ thể, chi tiết </w:t>
            </w:r>
            <w:r>
              <w:rPr>
                <w:rFonts w:ascii="Times New Roman" w:eastAsia="Times New Roman" w:hAnsi="Times New Roman" w:cs="Times New Roman"/>
                <w:color w:val="auto"/>
                <w:spacing w:val="-2"/>
                <w:sz w:val="28"/>
                <w:szCs w:val="28"/>
                <w:lang w:val="en-US"/>
              </w:rPr>
              <w:lastRenderedPageBreak/>
              <w:t>lý do bãi bỏ đối với từng văn bản (văn bản được thay thế bởi văn bản nào, nội dung văn bản không phù hợp với hệ thống pháp luật như thế nào…)</w:t>
            </w:r>
          </w:p>
        </w:tc>
        <w:tc>
          <w:tcPr>
            <w:tcW w:w="1307" w:type="pct"/>
            <w:tcBorders>
              <w:top w:val="single" w:sz="4" w:space="0" w:color="auto"/>
              <w:left w:val="single" w:sz="4" w:space="0" w:color="auto"/>
              <w:bottom w:val="single" w:sz="4" w:space="0" w:color="auto"/>
              <w:right w:val="single" w:sz="4" w:space="0" w:color="auto"/>
            </w:tcBorders>
            <w:vAlign w:val="center"/>
          </w:tcPr>
          <w:p w14:paraId="7F3F120D" w14:textId="1EF08011" w:rsidR="00F068B0" w:rsidRPr="003C3F09"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Tiếp thu và chỉnh sửa trong Tờ </w:t>
            </w:r>
            <w:r>
              <w:rPr>
                <w:rFonts w:ascii="Times New Roman" w:eastAsia="Times New Roman" w:hAnsi="Times New Roman" w:cs="Times New Roman"/>
                <w:color w:val="auto"/>
                <w:sz w:val="28"/>
                <w:szCs w:val="28"/>
              </w:rPr>
              <w:lastRenderedPageBreak/>
              <w:t>trình (Phần lý do bãi bỏ sẽ đưa vào Tờ trình chứ không nêu trong Thông tư)</w:t>
            </w:r>
          </w:p>
        </w:tc>
      </w:tr>
      <w:tr w:rsidR="00540515" w:rsidRPr="00AE1A63" w14:paraId="56D9A465" w14:textId="77777777" w:rsidTr="00F16278">
        <w:trPr>
          <w:gridAfter w:val="1"/>
          <w:wAfter w:w="5" w:type="pct"/>
          <w:trHeight w:val="64"/>
        </w:trPr>
        <w:tc>
          <w:tcPr>
            <w:tcW w:w="231" w:type="pct"/>
            <w:vMerge w:val="restart"/>
            <w:tcBorders>
              <w:top w:val="single" w:sz="4" w:space="0" w:color="auto"/>
              <w:left w:val="single" w:sz="4" w:space="0" w:color="auto"/>
              <w:right w:val="single" w:sz="4" w:space="0" w:color="auto"/>
            </w:tcBorders>
            <w:vAlign w:val="center"/>
          </w:tcPr>
          <w:p w14:paraId="6D967001" w14:textId="77777777" w:rsidR="00540515" w:rsidRPr="00A06FCB" w:rsidRDefault="00540515"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3F53D837" w14:textId="75225C54" w:rsidR="00540515" w:rsidRPr="00AE1A63" w:rsidRDefault="00540515"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Điều 1</w:t>
            </w:r>
          </w:p>
        </w:tc>
        <w:tc>
          <w:tcPr>
            <w:tcW w:w="435" w:type="pct"/>
            <w:vMerge w:val="restart"/>
            <w:tcBorders>
              <w:top w:val="single" w:sz="4" w:space="0" w:color="auto"/>
              <w:left w:val="single" w:sz="4" w:space="0" w:color="auto"/>
              <w:right w:val="single" w:sz="4" w:space="0" w:color="auto"/>
            </w:tcBorders>
            <w:vAlign w:val="center"/>
          </w:tcPr>
          <w:p w14:paraId="0E9A8795" w14:textId="09521F28" w:rsidR="00540515" w:rsidRDefault="00540515"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Bộ Khoa học và Công nghệ</w:t>
            </w:r>
          </w:p>
        </w:tc>
        <w:tc>
          <w:tcPr>
            <w:tcW w:w="2091" w:type="pct"/>
            <w:tcBorders>
              <w:top w:val="single" w:sz="4" w:space="0" w:color="auto"/>
              <w:left w:val="single" w:sz="4" w:space="0" w:color="auto"/>
              <w:bottom w:val="single" w:sz="4" w:space="0" w:color="auto"/>
              <w:right w:val="single" w:sz="4" w:space="0" w:color="auto"/>
            </w:tcBorders>
            <w:vAlign w:val="center"/>
          </w:tcPr>
          <w:p w14:paraId="59500B2F" w14:textId="0EE790E1" w:rsidR="00540515" w:rsidRPr="00AE1A63"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w:t>
            </w:r>
            <w:r w:rsidRPr="002B69C8">
              <w:rPr>
                <w:rFonts w:ascii="Times New Roman" w:eastAsia="Times New Roman" w:hAnsi="Times New Roman" w:cs="Times New Roman"/>
                <w:color w:val="auto"/>
                <w:spacing w:val="-2"/>
                <w:sz w:val="28"/>
                <w:szCs w:val="28"/>
              </w:rPr>
              <w:t>ề nghị cơ quan soạn thảo điều chỉnh thành “Bãi bỏ một phần các nội dung quy định tại Phụ lục I ban hành kèm theo Thông tư này” để tránh hiểu là 02 văn bản riêng lẻ</w:t>
            </w:r>
          </w:p>
        </w:tc>
        <w:tc>
          <w:tcPr>
            <w:tcW w:w="1307" w:type="pct"/>
            <w:tcBorders>
              <w:top w:val="single" w:sz="4" w:space="0" w:color="auto"/>
              <w:left w:val="single" w:sz="4" w:space="0" w:color="auto"/>
              <w:bottom w:val="single" w:sz="4" w:space="0" w:color="auto"/>
              <w:right w:val="single" w:sz="4" w:space="0" w:color="auto"/>
            </w:tcBorders>
            <w:vAlign w:val="center"/>
          </w:tcPr>
          <w:p w14:paraId="6ECA02C8" w14:textId="0A224210" w:rsidR="00540515" w:rsidRPr="003C3F09"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Tiếp thu, chuyển phần bãi bỏ 1 phần lên điều 2</w:t>
            </w:r>
          </w:p>
        </w:tc>
      </w:tr>
      <w:tr w:rsidR="00540515" w:rsidRPr="00AE1A63" w14:paraId="71447127"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5E226FC3" w14:textId="77777777" w:rsidR="00540515" w:rsidRPr="00A06FCB" w:rsidRDefault="00540515"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6A267809" w14:textId="02485134" w:rsidR="00540515" w:rsidRDefault="00540515"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Điều 2</w:t>
            </w:r>
          </w:p>
        </w:tc>
        <w:tc>
          <w:tcPr>
            <w:tcW w:w="435" w:type="pct"/>
            <w:vMerge/>
            <w:tcBorders>
              <w:left w:val="single" w:sz="4" w:space="0" w:color="auto"/>
              <w:right w:val="single" w:sz="4" w:space="0" w:color="auto"/>
            </w:tcBorders>
            <w:vAlign w:val="center"/>
          </w:tcPr>
          <w:p w14:paraId="60D7D632" w14:textId="77777777" w:rsidR="00540515" w:rsidRDefault="00540515"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53412FB4" w14:textId="281D81C9" w:rsidR="00540515"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2B69C8">
              <w:rPr>
                <w:rFonts w:ascii="Times New Roman" w:eastAsia="Times New Roman" w:hAnsi="Times New Roman" w:cs="Times New Roman"/>
                <w:color w:val="auto"/>
                <w:spacing w:val="-2"/>
                <w:sz w:val="28"/>
                <w:szCs w:val="28"/>
              </w:rPr>
              <w:t>Đề nghị bổ sung cụm từ “ Bải bỏ toàn bộ các văn bản liệt kê tại Phụ lục II” để bảo đảm bao quát nội dung của Điều. Một số mục trong Phụ lục II (ví dụ mục 22, 23, 24 năm 2004) chỉ ghi “Có văn bản thay thế”, vì vậy, cần nêu rõ tên, số, ngày văn bản thay thế cụ thể theo quy định tại điểm d khoản 2 Điều 19 Nghị định 78/2025/NĐ-CP</w:t>
            </w:r>
          </w:p>
        </w:tc>
        <w:tc>
          <w:tcPr>
            <w:tcW w:w="1307" w:type="pct"/>
            <w:tcBorders>
              <w:top w:val="single" w:sz="4" w:space="0" w:color="auto"/>
              <w:left w:val="single" w:sz="4" w:space="0" w:color="auto"/>
              <w:bottom w:val="single" w:sz="4" w:space="0" w:color="auto"/>
              <w:right w:val="single" w:sz="4" w:space="0" w:color="auto"/>
            </w:tcBorders>
            <w:vAlign w:val="center"/>
          </w:tcPr>
          <w:p w14:paraId="06CFE9AE" w14:textId="0B2CD955" w:rsidR="00540515" w:rsidRPr="003C3F09"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Tiếp thu: Bổ sung cụm từ bãi bỏ toàn bộ các văn bản liệt kê tại Phụ lục.</w:t>
            </w:r>
            <w:r>
              <w:rPr>
                <w:rFonts w:ascii="Times New Roman" w:eastAsia="Times New Roman" w:hAnsi="Times New Roman" w:cs="Times New Roman"/>
                <w:color w:val="auto"/>
                <w:sz w:val="28"/>
                <w:szCs w:val="28"/>
              </w:rPr>
              <w:br/>
            </w:r>
            <w:r w:rsidRPr="00EE1FEE">
              <w:rPr>
                <w:rFonts w:ascii="Times New Roman" w:eastAsia="Times New Roman" w:hAnsi="Times New Roman" w:cs="Times New Roman"/>
                <w:color w:val="auto"/>
                <w:sz w:val="28"/>
                <w:szCs w:val="28"/>
              </w:rPr>
              <w:t>Tổ soạn thảo sẽ rà soát văn bản thay thế</w:t>
            </w:r>
            <w:r>
              <w:rPr>
                <w:rFonts w:ascii="Times New Roman" w:eastAsia="Times New Roman" w:hAnsi="Times New Roman" w:cs="Times New Roman"/>
                <w:color w:val="auto"/>
                <w:sz w:val="28"/>
                <w:szCs w:val="28"/>
              </w:rPr>
              <w:t xml:space="preserve"> </w:t>
            </w:r>
            <w:r w:rsidR="00023439">
              <w:rPr>
                <w:rFonts w:ascii="Times New Roman" w:eastAsia="Times New Roman" w:hAnsi="Times New Roman" w:cs="Times New Roman"/>
                <w:color w:val="auto"/>
                <w:sz w:val="28"/>
                <w:szCs w:val="28"/>
              </w:rPr>
              <w:t xml:space="preserve">, sửa lý do vào tờ trình </w:t>
            </w:r>
            <w:r>
              <w:rPr>
                <w:rFonts w:ascii="Times New Roman" w:eastAsia="Times New Roman" w:hAnsi="Times New Roman" w:cs="Times New Roman"/>
                <w:color w:val="auto"/>
                <w:sz w:val="28"/>
                <w:szCs w:val="28"/>
              </w:rPr>
              <w:t>(nếu có)</w:t>
            </w:r>
          </w:p>
        </w:tc>
      </w:tr>
      <w:tr w:rsidR="00540515" w:rsidRPr="00AE1A63" w14:paraId="40917DFB"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1141092B" w14:textId="77777777" w:rsidR="00540515" w:rsidRPr="00A06FCB" w:rsidRDefault="00540515" w:rsidP="009B08E8">
            <w:pPr>
              <w:pStyle w:val="ListParagraph"/>
              <w:numPr>
                <w:ilvl w:val="0"/>
                <w:numId w:val="5"/>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07096707" w14:textId="3EBD209C" w:rsidR="00540515" w:rsidRDefault="00540515"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Điều 3</w:t>
            </w:r>
          </w:p>
        </w:tc>
        <w:tc>
          <w:tcPr>
            <w:tcW w:w="435" w:type="pct"/>
            <w:vMerge/>
            <w:tcBorders>
              <w:left w:val="single" w:sz="4" w:space="0" w:color="auto"/>
              <w:right w:val="single" w:sz="4" w:space="0" w:color="auto"/>
            </w:tcBorders>
            <w:vAlign w:val="center"/>
          </w:tcPr>
          <w:p w14:paraId="0EC2380F" w14:textId="77777777" w:rsidR="00540515" w:rsidRDefault="00540515"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4BED59FC" w14:textId="59FB8A80" w:rsidR="00540515" w:rsidRPr="002B69C8"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rPr>
            </w:pPr>
            <w:r w:rsidRPr="002B69C8">
              <w:rPr>
                <w:rFonts w:ascii="Times New Roman" w:eastAsia="Times New Roman" w:hAnsi="Times New Roman" w:cs="Times New Roman"/>
                <w:color w:val="auto"/>
                <w:spacing w:val="-2"/>
                <w:sz w:val="28"/>
                <w:szCs w:val="28"/>
              </w:rPr>
              <w:t>Đề nghị bổ sung “Trong thời hạn 60 ngày kể từ ngày Thông tư này có hiệu lực, các đơn vị, cơ quan, tổ chức có liên quan có trách nhiệm rà soát, cập nhật, chỉnh sửa các quy chế nội bộ phù hợp với quy định tại Thông tư này” để bảo đảm nguyên tắc chuyển tiếp của văn bản theo quy định tại Điều 92 Luật Ban hành văn bản quy phạm pháp luật năm 2025.</w:t>
            </w:r>
          </w:p>
        </w:tc>
        <w:tc>
          <w:tcPr>
            <w:tcW w:w="1307" w:type="pct"/>
            <w:tcBorders>
              <w:top w:val="single" w:sz="4" w:space="0" w:color="auto"/>
              <w:left w:val="single" w:sz="4" w:space="0" w:color="auto"/>
              <w:bottom w:val="single" w:sz="4" w:space="0" w:color="auto"/>
              <w:right w:val="single" w:sz="4" w:space="0" w:color="auto"/>
            </w:tcBorders>
            <w:vAlign w:val="center"/>
          </w:tcPr>
          <w:p w14:paraId="6BA1FDC6" w14:textId="17DAEFC9" w:rsidR="00540515" w:rsidRPr="003C3F09" w:rsidRDefault="004F1877"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Luật ban hành văn bản số 64/QH15 và số 87/QH15 không có quy định này.</w:t>
            </w:r>
          </w:p>
        </w:tc>
      </w:tr>
      <w:tr w:rsidR="00F16278" w:rsidRPr="00F16278" w14:paraId="29DFCF5F"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111D4362" w14:textId="0A233220" w:rsidR="00F16278" w:rsidRP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t>5</w:t>
            </w:r>
          </w:p>
        </w:tc>
        <w:tc>
          <w:tcPr>
            <w:tcW w:w="930" w:type="pct"/>
            <w:tcBorders>
              <w:top w:val="single" w:sz="4" w:space="0" w:color="auto"/>
              <w:left w:val="single" w:sz="4" w:space="0" w:color="auto"/>
              <w:right w:val="single" w:sz="4" w:space="0" w:color="auto"/>
            </w:tcBorders>
            <w:vAlign w:val="center"/>
          </w:tcPr>
          <w:p w14:paraId="2AAEBD9A" w14:textId="11642171" w:rsidR="00F16278" w:rsidRP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t>Phụ lục II</w:t>
            </w:r>
          </w:p>
        </w:tc>
        <w:tc>
          <w:tcPr>
            <w:tcW w:w="435" w:type="pct"/>
            <w:tcBorders>
              <w:top w:val="single" w:sz="4" w:space="0" w:color="auto"/>
              <w:left w:val="single" w:sz="4" w:space="0" w:color="auto"/>
              <w:right w:val="single" w:sz="4" w:space="0" w:color="auto"/>
            </w:tcBorders>
            <w:vAlign w:val="center"/>
          </w:tcPr>
          <w:p w14:paraId="41A60D5B" w14:textId="77777777" w:rsid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t xml:space="preserve">Bộ Nội </w:t>
            </w:r>
            <w:r w:rsidRPr="00F16278">
              <w:rPr>
                <w:rFonts w:ascii="Times New Roman" w:eastAsia="Times New Roman" w:hAnsi="Times New Roman" w:cs="Times New Roman"/>
                <w:color w:val="auto"/>
                <w:sz w:val="28"/>
                <w:szCs w:val="28"/>
                <w:lang w:val="en-US"/>
              </w:rPr>
              <w:lastRenderedPageBreak/>
              <w:t>vụ</w:t>
            </w:r>
          </w:p>
          <w:p w14:paraId="0CAC7CDD" w14:textId="41E2FA4A" w:rsidR="00F16278" w:rsidRP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Bộ Tư pháp</w:t>
            </w:r>
          </w:p>
        </w:tc>
        <w:tc>
          <w:tcPr>
            <w:tcW w:w="2091" w:type="pct"/>
            <w:tcBorders>
              <w:top w:val="single" w:sz="4" w:space="0" w:color="auto"/>
              <w:left w:val="single" w:sz="4" w:space="0" w:color="auto"/>
              <w:right w:val="single" w:sz="4" w:space="0" w:color="auto"/>
            </w:tcBorders>
            <w:vAlign w:val="center"/>
          </w:tcPr>
          <w:p w14:paraId="503EDB70" w14:textId="7395011D" w:rsidR="00F16278" w:rsidRPr="00F16278" w:rsidRDefault="00F16278" w:rsidP="00F16278">
            <w:pPr>
              <w:spacing w:before="120" w:after="120" w:line="360" w:lineRule="exact"/>
              <w:rPr>
                <w:rFonts w:ascii="Times New Roman" w:eastAsia="Times New Roman" w:hAnsi="Times New Roman" w:cs="Times New Roman"/>
                <w:color w:val="auto"/>
                <w:sz w:val="28"/>
                <w:szCs w:val="28"/>
                <w:lang w:val="en-US"/>
              </w:rPr>
            </w:pPr>
            <w:r w:rsidRPr="00F16278">
              <w:rPr>
                <w:rFonts w:ascii="TimesNewRomanPSMT" w:hAnsi="TimesNewRomanPSMT"/>
                <w:sz w:val="28"/>
                <w:szCs w:val="28"/>
              </w:rPr>
              <w:lastRenderedPageBreak/>
              <w:t xml:space="preserve">Tại Phụ lục II (Danh mục văn bản bãi bỏ toàn bộ) dự </w:t>
            </w:r>
            <w:r w:rsidRPr="00F16278">
              <w:rPr>
                <w:rFonts w:ascii="TimesNewRomanPSMT" w:hAnsi="TimesNewRomanPSMT"/>
                <w:sz w:val="28"/>
                <w:szCs w:val="28"/>
              </w:rPr>
              <w:lastRenderedPageBreak/>
              <w:t>thảo Thông tư, đề</w:t>
            </w:r>
            <w:r w:rsidRPr="00F16278">
              <w:rPr>
                <w:rFonts w:asciiTheme="minorHAnsi" w:hAnsiTheme="minorHAnsi"/>
                <w:sz w:val="28"/>
                <w:szCs w:val="28"/>
                <w:lang w:val="en-US"/>
              </w:rPr>
              <w:t xml:space="preserve"> </w:t>
            </w:r>
            <w:r w:rsidRPr="00F16278">
              <w:rPr>
                <w:rFonts w:ascii="TimesNewRomanPSMT" w:hAnsi="TimesNewRomanPSMT"/>
                <w:sz w:val="28"/>
                <w:szCs w:val="28"/>
              </w:rPr>
              <w:t>nghị rà soát, bổ sung lý do bãi bỏ các văn bản quy phạm pháp luật, ví dụ như tại</w:t>
            </w:r>
            <w:r w:rsidRPr="00F16278">
              <w:rPr>
                <w:rFonts w:asciiTheme="minorHAnsi" w:hAnsiTheme="minorHAnsi"/>
                <w:sz w:val="28"/>
                <w:szCs w:val="28"/>
                <w:lang w:val="en-US"/>
              </w:rPr>
              <w:t xml:space="preserve"> </w:t>
            </w:r>
            <w:r w:rsidRPr="00F16278">
              <w:rPr>
                <w:rFonts w:ascii="TimesNewRomanPSMT" w:hAnsi="TimesNewRomanPSMT"/>
                <w:sz w:val="28"/>
                <w:szCs w:val="28"/>
              </w:rPr>
              <w:t>số thứ tự 15 có ghi “Đề nghị Cục Hạ tầng và thiết bị y tế nêu rõ văn bản thay thế”;</w:t>
            </w:r>
            <w:r w:rsidRPr="00F16278">
              <w:rPr>
                <w:rFonts w:asciiTheme="minorHAnsi" w:hAnsiTheme="minorHAnsi"/>
                <w:sz w:val="28"/>
                <w:szCs w:val="28"/>
                <w:lang w:val="en-US"/>
              </w:rPr>
              <w:t xml:space="preserve"> </w:t>
            </w:r>
            <w:r w:rsidRPr="00F16278">
              <w:rPr>
                <w:rFonts w:ascii="TimesNewRomanPSMT" w:hAnsi="TimesNewRomanPSMT"/>
                <w:sz w:val="28"/>
                <w:szCs w:val="28"/>
              </w:rPr>
              <w:t>số thứ tự số 16 có ghi “Nêu rõ văn bản</w:t>
            </w:r>
            <w:r w:rsidRPr="00F16278">
              <w:rPr>
                <w:rFonts w:asciiTheme="minorHAnsi" w:hAnsiTheme="minorHAnsi"/>
                <w:sz w:val="28"/>
                <w:szCs w:val="28"/>
                <w:lang w:val="en-US"/>
              </w:rPr>
              <w:t xml:space="preserve"> </w:t>
            </w:r>
            <w:r w:rsidRPr="00F16278">
              <w:rPr>
                <w:rFonts w:ascii="TimesNewRomanPSMT" w:hAnsi="TimesNewRomanPSMT"/>
                <w:sz w:val="28"/>
                <w:szCs w:val="28"/>
              </w:rPr>
              <w:t>thay thế”; số thứ tự số 17 có ghi “Đề nghị</w:t>
            </w:r>
            <w:r w:rsidRPr="00F16278">
              <w:rPr>
                <w:rFonts w:asciiTheme="minorHAnsi" w:hAnsiTheme="minorHAnsi"/>
                <w:sz w:val="28"/>
                <w:szCs w:val="28"/>
                <w:lang w:val="en-US"/>
              </w:rPr>
              <w:t xml:space="preserve"> </w:t>
            </w:r>
            <w:r w:rsidRPr="00F16278">
              <w:rPr>
                <w:rFonts w:ascii="TimesNewRomanPSMT" w:hAnsi="TimesNewRomanPSMT"/>
                <w:sz w:val="28"/>
                <w:szCs w:val="28"/>
              </w:rPr>
              <w:t>Cục Phòng bệnh nêu rõ hiện nay còn Ban chủ nhiệm chương trình Phòng, chống</w:t>
            </w:r>
            <w:r w:rsidRPr="00F16278">
              <w:rPr>
                <w:rFonts w:asciiTheme="minorHAnsi" w:hAnsiTheme="minorHAnsi"/>
                <w:sz w:val="28"/>
                <w:szCs w:val="28"/>
                <w:lang w:val="en-US"/>
              </w:rPr>
              <w:t xml:space="preserve"> </w:t>
            </w:r>
            <w:r w:rsidRPr="00F16278">
              <w:rPr>
                <w:rFonts w:ascii="TimesNewRomanPSMT" w:hAnsi="TimesNewRomanPSMT"/>
                <w:sz w:val="28"/>
                <w:szCs w:val="28"/>
              </w:rPr>
              <w:t>tai nạn, thương tích”</w:t>
            </w:r>
          </w:p>
        </w:tc>
        <w:tc>
          <w:tcPr>
            <w:tcW w:w="1307" w:type="pct"/>
            <w:tcBorders>
              <w:top w:val="single" w:sz="4" w:space="0" w:color="auto"/>
              <w:left w:val="single" w:sz="4" w:space="0" w:color="auto"/>
              <w:right w:val="single" w:sz="4" w:space="0" w:color="auto"/>
            </w:tcBorders>
            <w:vAlign w:val="center"/>
          </w:tcPr>
          <w:p w14:paraId="16753786" w14:textId="4AF07D5C" w:rsidR="00F16278" w:rsidRPr="00F16278" w:rsidRDefault="00F16278" w:rsidP="00F16278">
            <w:pPr>
              <w:spacing w:before="120" w:after="120" w:line="360" w:lineRule="exact"/>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lastRenderedPageBreak/>
              <w:t xml:space="preserve">Tiếp thu: Đã rà soát, bổ sung lý </w:t>
            </w:r>
            <w:r w:rsidRPr="00F16278">
              <w:rPr>
                <w:rFonts w:ascii="Times New Roman" w:eastAsia="Times New Roman" w:hAnsi="Times New Roman" w:cs="Times New Roman"/>
                <w:color w:val="auto"/>
                <w:sz w:val="28"/>
                <w:szCs w:val="28"/>
                <w:lang w:val="en-US"/>
              </w:rPr>
              <w:lastRenderedPageBreak/>
              <w:t>do bãi bỏ, nêu rõ văn bản thay thế</w:t>
            </w:r>
          </w:p>
        </w:tc>
      </w:tr>
      <w:tr w:rsidR="00F16278" w:rsidRPr="00F16278" w14:paraId="4A65C8B3" w14:textId="77777777" w:rsidTr="00F16278">
        <w:trPr>
          <w:gridAfter w:val="1"/>
          <w:wAfter w:w="5" w:type="pct"/>
          <w:trHeight w:val="1979"/>
        </w:trPr>
        <w:tc>
          <w:tcPr>
            <w:tcW w:w="231" w:type="pct"/>
            <w:tcBorders>
              <w:top w:val="single" w:sz="4" w:space="0" w:color="auto"/>
              <w:left w:val="single" w:sz="4" w:space="0" w:color="auto"/>
              <w:right w:val="single" w:sz="4" w:space="0" w:color="auto"/>
            </w:tcBorders>
            <w:vAlign w:val="center"/>
          </w:tcPr>
          <w:p w14:paraId="0337BF7E" w14:textId="645DB89A" w:rsidR="00F16278" w:rsidRP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lastRenderedPageBreak/>
              <w:t>6</w:t>
            </w:r>
          </w:p>
        </w:tc>
        <w:tc>
          <w:tcPr>
            <w:tcW w:w="930" w:type="pct"/>
            <w:tcBorders>
              <w:top w:val="single" w:sz="4" w:space="0" w:color="auto"/>
              <w:left w:val="single" w:sz="4" w:space="0" w:color="auto"/>
              <w:right w:val="single" w:sz="4" w:space="0" w:color="auto"/>
            </w:tcBorders>
            <w:vAlign w:val="center"/>
          </w:tcPr>
          <w:p w14:paraId="0CB9F2A2" w14:textId="1BBAB27A" w:rsidR="00F16278" w:rsidRP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t>Quy trình xây dựng Thông tư</w:t>
            </w:r>
          </w:p>
        </w:tc>
        <w:tc>
          <w:tcPr>
            <w:tcW w:w="435" w:type="pct"/>
            <w:tcBorders>
              <w:top w:val="single" w:sz="4" w:space="0" w:color="auto"/>
              <w:left w:val="single" w:sz="4" w:space="0" w:color="auto"/>
              <w:right w:val="single" w:sz="4" w:space="0" w:color="auto"/>
            </w:tcBorders>
            <w:vAlign w:val="center"/>
          </w:tcPr>
          <w:p w14:paraId="549DEA9F" w14:textId="03085D3E" w:rsidR="00F16278" w:rsidRP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t>Bộ Tư pháp</w:t>
            </w:r>
          </w:p>
        </w:tc>
        <w:tc>
          <w:tcPr>
            <w:tcW w:w="2091" w:type="pct"/>
            <w:tcBorders>
              <w:top w:val="single" w:sz="4" w:space="0" w:color="auto"/>
              <w:left w:val="single" w:sz="4" w:space="0" w:color="auto"/>
              <w:right w:val="single" w:sz="4" w:space="0" w:color="auto"/>
            </w:tcBorders>
            <w:vAlign w:val="center"/>
          </w:tcPr>
          <w:p w14:paraId="493EC851" w14:textId="672BBAA3" w:rsidR="00F16278" w:rsidRPr="00F16278" w:rsidRDefault="00F16278" w:rsidP="00F1627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NewRomanPSMT" w:hAnsi="TimesNewRomanPSMT"/>
                <w:sz w:val="28"/>
                <w:szCs w:val="28"/>
              </w:rPr>
              <w:t>Đối với thông tư liên tịch do Bộ Y tế chủ trì xây dựng, đề nghị Quý Bộ lấy</w:t>
            </w:r>
            <w:r w:rsidRPr="00F16278">
              <w:rPr>
                <w:rFonts w:asciiTheme="minorHAnsi" w:hAnsiTheme="minorHAnsi"/>
                <w:sz w:val="28"/>
                <w:szCs w:val="28"/>
                <w:lang w:val="en-US"/>
              </w:rPr>
              <w:t xml:space="preserve"> </w:t>
            </w:r>
            <w:r w:rsidRPr="00F16278">
              <w:rPr>
                <w:rFonts w:ascii="TimesNewRomanPSMT" w:hAnsi="TimesNewRomanPSMT"/>
                <w:sz w:val="28"/>
                <w:szCs w:val="28"/>
              </w:rPr>
              <w:t>ý kiến thống nhất bằng văn bản của các cơ quan liên tịch ban hành để đảm bảo</w:t>
            </w:r>
            <w:r w:rsidRPr="00F16278">
              <w:rPr>
                <w:rFonts w:asciiTheme="minorHAnsi" w:hAnsiTheme="minorHAnsi"/>
                <w:sz w:val="28"/>
                <w:szCs w:val="28"/>
                <w:lang w:val="en-US"/>
              </w:rPr>
              <w:t xml:space="preserve"> </w:t>
            </w:r>
            <w:r w:rsidRPr="00F16278">
              <w:rPr>
                <w:rFonts w:ascii="TimesNewRomanPSMT" w:hAnsi="TimesNewRomanPSMT"/>
                <w:sz w:val="28"/>
                <w:szCs w:val="28"/>
              </w:rPr>
              <w:t xml:space="preserve">phù hợp với quy định tại khoản 1 Điều 42 Nghị định số </w:t>
            </w:r>
            <w:r w:rsidRPr="00F16278">
              <w:rPr>
                <w:rFonts w:asciiTheme="minorHAnsi" w:hAnsiTheme="minorHAnsi"/>
                <w:sz w:val="28"/>
                <w:szCs w:val="28"/>
                <w:lang w:val="en-US"/>
              </w:rPr>
              <w:t xml:space="preserve"> 7</w:t>
            </w:r>
            <w:r w:rsidRPr="00F16278">
              <w:rPr>
                <w:rFonts w:ascii="TimesNewRomanPSMT" w:hAnsi="TimesNewRomanPSMT"/>
                <w:sz w:val="28"/>
                <w:szCs w:val="28"/>
              </w:rPr>
              <w:t>9/2025/NĐ-CP</w:t>
            </w:r>
          </w:p>
        </w:tc>
        <w:tc>
          <w:tcPr>
            <w:tcW w:w="1307" w:type="pct"/>
            <w:tcBorders>
              <w:top w:val="single" w:sz="4" w:space="0" w:color="auto"/>
              <w:left w:val="single" w:sz="4" w:space="0" w:color="auto"/>
              <w:right w:val="single" w:sz="4" w:space="0" w:color="auto"/>
            </w:tcBorders>
            <w:vAlign w:val="center"/>
          </w:tcPr>
          <w:p w14:paraId="7850AF66" w14:textId="3CDD6497" w:rsidR="00F16278" w:rsidRPr="00F16278"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F16278">
              <w:rPr>
                <w:rFonts w:ascii="Times New Roman" w:eastAsia="Times New Roman" w:hAnsi="Times New Roman" w:cs="Times New Roman"/>
                <w:color w:val="auto"/>
                <w:sz w:val="28"/>
                <w:szCs w:val="28"/>
                <w:lang w:val="en-US"/>
              </w:rPr>
              <w:t>Nhất trí tiếp thu</w:t>
            </w:r>
          </w:p>
        </w:tc>
      </w:tr>
      <w:tr w:rsidR="00540515" w:rsidRPr="00AE1A63" w14:paraId="681789E2" w14:textId="77777777" w:rsidTr="00F16278">
        <w:trPr>
          <w:trHeight w:val="64"/>
        </w:trPr>
        <w:tc>
          <w:tcPr>
            <w:tcW w:w="5000" w:type="pct"/>
            <w:gridSpan w:val="6"/>
            <w:tcBorders>
              <w:top w:val="single" w:sz="4" w:space="0" w:color="auto"/>
              <w:left w:val="single" w:sz="4" w:space="0" w:color="auto"/>
              <w:right w:val="single" w:sz="4" w:space="0" w:color="auto"/>
            </w:tcBorders>
            <w:vAlign w:val="center"/>
          </w:tcPr>
          <w:p w14:paraId="2BE41572" w14:textId="69E7F88F" w:rsidR="00540515" w:rsidRPr="00F60A6E" w:rsidRDefault="00540515" w:rsidP="009B08E8">
            <w:pPr>
              <w:spacing w:before="120" w:after="120" w:line="360" w:lineRule="exact"/>
              <w:jc w:val="center"/>
              <w:rPr>
                <w:rFonts w:ascii="Times New Roman" w:eastAsia="Times New Roman" w:hAnsi="Times New Roman" w:cs="Times New Roman"/>
                <w:b/>
                <w:color w:val="auto"/>
                <w:sz w:val="28"/>
                <w:szCs w:val="28"/>
                <w:lang w:val="en-US"/>
              </w:rPr>
            </w:pPr>
            <w:r w:rsidRPr="00F60A6E">
              <w:rPr>
                <w:rFonts w:ascii="Times New Roman" w:eastAsia="Times New Roman" w:hAnsi="Times New Roman" w:cs="Times New Roman"/>
                <w:b/>
                <w:color w:val="auto"/>
                <w:sz w:val="28"/>
                <w:szCs w:val="28"/>
                <w:lang w:val="en-US"/>
              </w:rPr>
              <w:t>II. Các Vụ, Cục</w:t>
            </w:r>
            <w:r w:rsidR="002B00F3">
              <w:rPr>
                <w:rFonts w:ascii="Times New Roman" w:eastAsia="Times New Roman" w:hAnsi="Times New Roman" w:cs="Times New Roman"/>
                <w:b/>
                <w:color w:val="auto"/>
                <w:sz w:val="28"/>
                <w:szCs w:val="28"/>
                <w:lang w:val="en-US"/>
              </w:rPr>
              <w:t xml:space="preserve"> thuộc Bộ</w:t>
            </w:r>
          </w:p>
        </w:tc>
      </w:tr>
      <w:tr w:rsidR="00540515" w:rsidRPr="00AE1A63" w14:paraId="490DAF0F"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21FE50E3" w14:textId="77777777" w:rsidR="00540515" w:rsidRPr="001C61EB" w:rsidRDefault="00540515" w:rsidP="009B08E8">
            <w:pPr>
              <w:pStyle w:val="ListParagraph"/>
              <w:numPr>
                <w:ilvl w:val="0"/>
                <w:numId w:val="9"/>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3471D953" w14:textId="510092B2" w:rsidR="00540515" w:rsidRPr="00AE1A63" w:rsidRDefault="00540515"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Căn cứ ban hành</w:t>
            </w:r>
          </w:p>
        </w:tc>
        <w:tc>
          <w:tcPr>
            <w:tcW w:w="435" w:type="pct"/>
            <w:tcBorders>
              <w:top w:val="single" w:sz="4" w:space="0" w:color="auto"/>
              <w:left w:val="single" w:sz="4" w:space="0" w:color="auto"/>
              <w:right w:val="single" w:sz="4" w:space="0" w:color="auto"/>
            </w:tcBorders>
            <w:vAlign w:val="center"/>
          </w:tcPr>
          <w:p w14:paraId="0EAB1C39" w14:textId="4DDF9F31" w:rsidR="00540515" w:rsidRDefault="00540515"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Vụ Bảo hiểm y tế; Cục Phòng bệnh</w:t>
            </w:r>
          </w:p>
        </w:tc>
        <w:tc>
          <w:tcPr>
            <w:tcW w:w="2091" w:type="pct"/>
            <w:tcBorders>
              <w:top w:val="single" w:sz="4" w:space="0" w:color="auto"/>
              <w:left w:val="single" w:sz="4" w:space="0" w:color="auto"/>
              <w:bottom w:val="single" w:sz="4" w:space="0" w:color="auto"/>
              <w:right w:val="single" w:sz="4" w:space="0" w:color="auto"/>
            </w:tcBorders>
            <w:vAlign w:val="center"/>
          </w:tcPr>
          <w:p w14:paraId="55666CBB" w14:textId="26EBF3C6" w:rsidR="00540515"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w:t>
            </w:r>
            <w:r w:rsidRPr="005931A4">
              <w:rPr>
                <w:rFonts w:ascii="Times New Roman" w:eastAsia="Times New Roman" w:hAnsi="Times New Roman" w:cs="Times New Roman"/>
                <w:color w:val="auto"/>
                <w:spacing w:val="-2"/>
                <w:sz w:val="28"/>
                <w:szCs w:val="28"/>
              </w:rPr>
              <w:t>ề nghị bổ sung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tc>
        <w:tc>
          <w:tcPr>
            <w:tcW w:w="1307" w:type="pct"/>
            <w:tcBorders>
              <w:top w:val="single" w:sz="4" w:space="0" w:color="auto"/>
              <w:left w:val="single" w:sz="4" w:space="0" w:color="auto"/>
              <w:bottom w:val="single" w:sz="4" w:space="0" w:color="auto"/>
              <w:right w:val="single" w:sz="4" w:space="0" w:color="auto"/>
            </w:tcBorders>
            <w:vAlign w:val="center"/>
          </w:tcPr>
          <w:p w14:paraId="55661A59" w14:textId="541117E3" w:rsidR="00540515" w:rsidRPr="003C3F09"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Nhất trí tiếp thu</w:t>
            </w:r>
            <w:r w:rsidR="00023439">
              <w:rPr>
                <w:rFonts w:ascii="Times New Roman" w:eastAsia="Times New Roman" w:hAnsi="Times New Roman" w:cs="Times New Roman"/>
                <w:color w:val="auto"/>
                <w:sz w:val="28"/>
                <w:szCs w:val="28"/>
              </w:rPr>
              <w:t>, bổ sung căn cứ ban hành</w:t>
            </w:r>
          </w:p>
        </w:tc>
      </w:tr>
      <w:tr w:rsidR="00540515" w:rsidRPr="00AE1A63" w14:paraId="5285DE57"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26ED2231" w14:textId="77777777" w:rsidR="00540515" w:rsidRPr="001C61EB" w:rsidRDefault="00540515" w:rsidP="009B08E8">
            <w:pPr>
              <w:pStyle w:val="ListParagraph"/>
              <w:numPr>
                <w:ilvl w:val="0"/>
                <w:numId w:val="9"/>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72458425" w14:textId="1A34FBA0" w:rsidR="00540515" w:rsidRDefault="00540515"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Căn cứ ban hành</w:t>
            </w:r>
          </w:p>
        </w:tc>
        <w:tc>
          <w:tcPr>
            <w:tcW w:w="435" w:type="pct"/>
            <w:tcBorders>
              <w:top w:val="single" w:sz="4" w:space="0" w:color="auto"/>
              <w:left w:val="single" w:sz="4" w:space="0" w:color="auto"/>
              <w:right w:val="single" w:sz="4" w:space="0" w:color="auto"/>
            </w:tcBorders>
            <w:vAlign w:val="center"/>
          </w:tcPr>
          <w:p w14:paraId="6FEB712E" w14:textId="0E1D90D3" w:rsidR="00540515" w:rsidRDefault="00540515"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Cục Phòng bệnh</w:t>
            </w:r>
          </w:p>
        </w:tc>
        <w:tc>
          <w:tcPr>
            <w:tcW w:w="2091" w:type="pct"/>
            <w:tcBorders>
              <w:top w:val="single" w:sz="4" w:space="0" w:color="auto"/>
              <w:left w:val="single" w:sz="4" w:space="0" w:color="auto"/>
              <w:bottom w:val="single" w:sz="4" w:space="0" w:color="auto"/>
              <w:right w:val="single" w:sz="4" w:space="0" w:color="auto"/>
            </w:tcBorders>
            <w:vAlign w:val="center"/>
          </w:tcPr>
          <w:p w14:paraId="3703EAFF" w14:textId="77777777" w:rsidR="00540515"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rPr>
            </w:pPr>
            <w:r w:rsidRPr="001B79CF">
              <w:rPr>
                <w:rFonts w:ascii="Times New Roman" w:eastAsia="Times New Roman" w:hAnsi="Times New Roman" w:cs="Times New Roman"/>
                <w:color w:val="auto"/>
                <w:spacing w:val="-2"/>
                <w:sz w:val="28"/>
                <w:szCs w:val="28"/>
              </w:rPr>
              <w:t xml:space="preserve">Đề nghị nghiên cứu bổ sung phần căn cứ tại dự thảo thông tư: </w:t>
            </w:r>
          </w:p>
          <w:p w14:paraId="71F64E1B" w14:textId="77777777" w:rsidR="00540515"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1B79CF">
              <w:rPr>
                <w:rFonts w:ascii="Times New Roman" w:eastAsia="Times New Roman" w:hAnsi="Times New Roman" w:cs="Times New Roman"/>
                <w:color w:val="auto"/>
                <w:spacing w:val="-2"/>
                <w:sz w:val="28"/>
                <w:szCs w:val="28"/>
              </w:rPr>
              <w:t>- Luật số 87/2025/QH15 Luật sửa đổi, bổ sung một số điều Luật ban hành văn bản quy phạm pháp luật ngày 25/6/2025</w:t>
            </w:r>
            <w:r>
              <w:rPr>
                <w:rFonts w:ascii="Times New Roman" w:eastAsia="Times New Roman" w:hAnsi="Times New Roman" w:cs="Times New Roman"/>
                <w:color w:val="auto"/>
                <w:spacing w:val="-2"/>
                <w:sz w:val="28"/>
                <w:szCs w:val="28"/>
                <w:lang w:val="en-US"/>
              </w:rPr>
              <w:t>;</w:t>
            </w:r>
          </w:p>
          <w:p w14:paraId="3661E7B9" w14:textId="3AB4287E" w:rsidR="00540515" w:rsidRPr="001B79CF"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1B79CF">
              <w:rPr>
                <w:rFonts w:ascii="Times New Roman" w:eastAsia="Times New Roman" w:hAnsi="Times New Roman" w:cs="Times New Roman"/>
                <w:color w:val="auto"/>
                <w:spacing w:val="-2"/>
                <w:sz w:val="28"/>
                <w:szCs w:val="28"/>
              </w:rPr>
              <w:t>- Nghị định số 79/2025/NĐ-CP ngày 01/4/2025 của Chính phủ về kiểm tra, rà soát, hệ thống hóa và xử lý văn bản quy phạm pháp luật.</w:t>
            </w:r>
          </w:p>
        </w:tc>
        <w:tc>
          <w:tcPr>
            <w:tcW w:w="1307" w:type="pct"/>
            <w:tcBorders>
              <w:top w:val="single" w:sz="4" w:space="0" w:color="auto"/>
              <w:left w:val="single" w:sz="4" w:space="0" w:color="auto"/>
              <w:bottom w:val="single" w:sz="4" w:space="0" w:color="auto"/>
              <w:right w:val="single" w:sz="4" w:space="0" w:color="auto"/>
            </w:tcBorders>
            <w:vAlign w:val="center"/>
          </w:tcPr>
          <w:p w14:paraId="65038157" w14:textId="51D4DD52" w:rsidR="00540515" w:rsidRPr="003C3F09"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Nhất trí tiếp thu</w:t>
            </w:r>
            <w:r w:rsidR="00023439">
              <w:rPr>
                <w:rFonts w:ascii="Times New Roman" w:eastAsia="Times New Roman" w:hAnsi="Times New Roman" w:cs="Times New Roman"/>
                <w:color w:val="auto"/>
                <w:sz w:val="28"/>
                <w:szCs w:val="28"/>
              </w:rPr>
              <w:t>, bổ sung căn cứ ban hành</w:t>
            </w:r>
          </w:p>
        </w:tc>
      </w:tr>
      <w:tr w:rsidR="00540515" w:rsidRPr="00AE1A63" w14:paraId="2616FEE2" w14:textId="77777777" w:rsidTr="00F16278">
        <w:trPr>
          <w:trHeight w:val="64"/>
        </w:trPr>
        <w:tc>
          <w:tcPr>
            <w:tcW w:w="5000" w:type="pct"/>
            <w:gridSpan w:val="6"/>
            <w:tcBorders>
              <w:top w:val="single" w:sz="4" w:space="0" w:color="auto"/>
              <w:left w:val="single" w:sz="4" w:space="0" w:color="auto"/>
              <w:right w:val="single" w:sz="4" w:space="0" w:color="auto"/>
            </w:tcBorders>
            <w:vAlign w:val="center"/>
          </w:tcPr>
          <w:p w14:paraId="0D05799C" w14:textId="173B604D" w:rsidR="00540515" w:rsidRPr="00F60A6E" w:rsidRDefault="00540515" w:rsidP="009B08E8">
            <w:pPr>
              <w:spacing w:before="120" w:after="120" w:line="360" w:lineRule="exact"/>
              <w:jc w:val="center"/>
              <w:rPr>
                <w:rFonts w:ascii="Times New Roman" w:eastAsia="Times New Roman" w:hAnsi="Times New Roman" w:cs="Times New Roman"/>
                <w:b/>
                <w:color w:val="auto"/>
                <w:sz w:val="28"/>
                <w:szCs w:val="28"/>
                <w:lang w:val="en-US"/>
              </w:rPr>
            </w:pPr>
            <w:r w:rsidRPr="00F60A6E">
              <w:rPr>
                <w:rFonts w:ascii="Times New Roman" w:eastAsia="Times New Roman" w:hAnsi="Times New Roman" w:cs="Times New Roman"/>
                <w:b/>
                <w:color w:val="auto"/>
                <w:sz w:val="28"/>
                <w:szCs w:val="28"/>
                <w:lang w:val="en-US"/>
              </w:rPr>
              <w:t>III. Đơn vị trực thuộc Bộ</w:t>
            </w:r>
          </w:p>
        </w:tc>
      </w:tr>
      <w:tr w:rsidR="00540515" w:rsidRPr="00AE1A63" w14:paraId="4C8524E2"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4278F4E0" w14:textId="77777777" w:rsidR="00540515" w:rsidRPr="001C61EB" w:rsidRDefault="00540515"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355711EA" w14:textId="146FC16B" w:rsidR="00540515" w:rsidRPr="00AE1A63" w:rsidRDefault="00540515" w:rsidP="009B08E8">
            <w:pPr>
              <w:spacing w:before="120" w:after="120" w:line="360" w:lineRule="exact"/>
              <w:jc w:val="center"/>
              <w:rPr>
                <w:rFonts w:ascii="Times New Roman" w:eastAsia="Times New Roman" w:hAnsi="Times New Roman" w:cs="Times New Roman"/>
                <w:color w:val="auto"/>
                <w:sz w:val="28"/>
                <w:szCs w:val="28"/>
                <w:lang w:val="en-US"/>
              </w:rPr>
            </w:pPr>
            <w:r w:rsidRPr="00AE1A63">
              <w:rPr>
                <w:rFonts w:ascii="Times New Roman" w:eastAsia="Times New Roman" w:hAnsi="Times New Roman" w:cs="Times New Roman"/>
                <w:color w:val="auto"/>
                <w:sz w:val="28"/>
                <w:szCs w:val="28"/>
                <w:lang w:val="en-US"/>
              </w:rPr>
              <w:t>Quyết định số 24/2006/QĐ-BYT</w:t>
            </w:r>
          </w:p>
        </w:tc>
        <w:tc>
          <w:tcPr>
            <w:tcW w:w="435" w:type="pct"/>
            <w:tcBorders>
              <w:top w:val="single" w:sz="4" w:space="0" w:color="auto"/>
              <w:left w:val="single" w:sz="4" w:space="0" w:color="auto"/>
              <w:right w:val="single" w:sz="4" w:space="0" w:color="auto"/>
            </w:tcBorders>
            <w:vAlign w:val="center"/>
          </w:tcPr>
          <w:p w14:paraId="6856FDFF" w14:textId="1E5BF3B9" w:rsidR="00540515" w:rsidRPr="00AE1A63" w:rsidRDefault="00540515" w:rsidP="009B08E8">
            <w:pPr>
              <w:spacing w:before="120" w:after="120" w:line="360" w:lineRule="exact"/>
              <w:jc w:val="center"/>
              <w:rPr>
                <w:rFonts w:ascii="Times New Roman" w:hAnsi="Times New Roman" w:cs="Times New Roman"/>
                <w:color w:val="auto"/>
                <w:sz w:val="28"/>
                <w:szCs w:val="28"/>
                <w:lang w:val="en-US"/>
              </w:rPr>
            </w:pPr>
            <w:r w:rsidRPr="00AE1A63">
              <w:rPr>
                <w:rFonts w:ascii="Times New Roman" w:hAnsi="Times New Roman" w:cs="Times New Roman"/>
                <w:color w:val="auto"/>
                <w:sz w:val="28"/>
                <w:szCs w:val="28"/>
                <w:lang w:val="en-US"/>
              </w:rPr>
              <w:t>Bệnh viện Chợ Rẫy</w:t>
            </w:r>
          </w:p>
        </w:tc>
        <w:tc>
          <w:tcPr>
            <w:tcW w:w="2091" w:type="pct"/>
            <w:tcBorders>
              <w:top w:val="single" w:sz="4" w:space="0" w:color="auto"/>
              <w:left w:val="single" w:sz="4" w:space="0" w:color="auto"/>
              <w:bottom w:val="single" w:sz="4" w:space="0" w:color="auto"/>
              <w:right w:val="single" w:sz="4" w:space="0" w:color="auto"/>
            </w:tcBorders>
            <w:vAlign w:val="center"/>
          </w:tcPr>
          <w:p w14:paraId="48A1CF7B" w14:textId="77777777" w:rsidR="00540515" w:rsidRPr="00AE1A63"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AE1A63">
              <w:rPr>
                <w:rFonts w:ascii="Times New Roman" w:eastAsia="Times New Roman" w:hAnsi="Times New Roman" w:cs="Times New Roman"/>
                <w:color w:val="auto"/>
                <w:spacing w:val="-2"/>
                <w:sz w:val="28"/>
                <w:szCs w:val="28"/>
                <w:lang w:val="en-US"/>
              </w:rPr>
              <w:t>Bổ sung trong nội dung đề xuất bãi bỏ và lý do bãi bỏ tại Phụ lục I kèm theo:</w:t>
            </w:r>
          </w:p>
          <w:p w14:paraId="02A18245" w14:textId="77777777" w:rsidR="00540515" w:rsidRPr="00AE1A63"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AE1A63">
              <w:rPr>
                <w:rFonts w:ascii="Times New Roman" w:eastAsia="Times New Roman" w:hAnsi="Times New Roman" w:cs="Times New Roman"/>
                <w:color w:val="auto"/>
                <w:spacing w:val="-2"/>
                <w:sz w:val="28"/>
                <w:szCs w:val="28"/>
                <w:lang w:val="en-US"/>
              </w:rPr>
              <w:t>- Bãi bỏ các biểu mẫu (Mẫu số 01/CGMP-MP và 02/CGMP-MP).</w:t>
            </w:r>
          </w:p>
          <w:p w14:paraId="6C5AFE1E" w14:textId="090F49B7" w:rsidR="00540515" w:rsidRPr="00AE1A63"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AE1A63">
              <w:rPr>
                <w:rFonts w:ascii="Times New Roman" w:eastAsia="Times New Roman" w:hAnsi="Times New Roman" w:cs="Times New Roman"/>
                <w:color w:val="auto"/>
                <w:spacing w:val="-2"/>
                <w:sz w:val="28"/>
                <w:szCs w:val="28"/>
                <w:lang w:val="en-US"/>
              </w:rPr>
              <w:t>- Lý do: Các mẫu đơn đăng ký kiểm tra lần đầu và tái kiểm tra này được thiết lập riêng cho quy trình CGMP-ASEAN 2006. Khi bãi bỏ nội dung hướng dẫn Mục 2.1, 2.2 thì các biểu mẫu này cũng mất hiệu lực.</w:t>
            </w:r>
          </w:p>
        </w:tc>
        <w:tc>
          <w:tcPr>
            <w:tcW w:w="1307" w:type="pct"/>
            <w:tcBorders>
              <w:top w:val="single" w:sz="4" w:space="0" w:color="auto"/>
              <w:left w:val="single" w:sz="4" w:space="0" w:color="auto"/>
              <w:bottom w:val="single" w:sz="4" w:space="0" w:color="auto"/>
              <w:right w:val="single" w:sz="4" w:space="0" w:color="auto"/>
            </w:tcBorders>
            <w:vAlign w:val="center"/>
          </w:tcPr>
          <w:p w14:paraId="79D3C6F9" w14:textId="6594CD7B" w:rsidR="00540515" w:rsidRPr="003C3F09"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Nhất trí tiếp thu</w:t>
            </w:r>
            <w:r w:rsidR="00023439">
              <w:rPr>
                <w:rFonts w:ascii="Times New Roman" w:eastAsia="Times New Roman" w:hAnsi="Times New Roman" w:cs="Times New Roman"/>
                <w:color w:val="auto"/>
                <w:sz w:val="28"/>
                <w:szCs w:val="28"/>
              </w:rPr>
              <w:t xml:space="preserve"> sửa lý do bãi bỏ vào Tờ trình</w:t>
            </w:r>
          </w:p>
        </w:tc>
      </w:tr>
      <w:tr w:rsidR="00F068B0" w:rsidRPr="00AE1A63" w14:paraId="53F5B66D" w14:textId="77777777" w:rsidTr="00F16278">
        <w:trPr>
          <w:gridAfter w:val="1"/>
          <w:wAfter w:w="5" w:type="pct"/>
          <w:trHeight w:val="64"/>
        </w:trPr>
        <w:tc>
          <w:tcPr>
            <w:tcW w:w="231" w:type="pct"/>
            <w:vMerge w:val="restart"/>
            <w:tcBorders>
              <w:top w:val="single" w:sz="4" w:space="0" w:color="auto"/>
              <w:left w:val="single" w:sz="4" w:space="0" w:color="auto"/>
              <w:right w:val="single" w:sz="4" w:space="0" w:color="auto"/>
            </w:tcBorders>
            <w:vAlign w:val="center"/>
          </w:tcPr>
          <w:p w14:paraId="2CFEFBC3" w14:textId="77777777" w:rsidR="00F068B0" w:rsidRPr="001C61EB" w:rsidRDefault="00F068B0"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4D0D3949" w14:textId="5B525C46" w:rsidR="00F068B0" w:rsidRPr="00AE1A63" w:rsidRDefault="00F068B0"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T</w:t>
            </w:r>
            <w:r w:rsidRPr="00A808BF">
              <w:rPr>
                <w:rFonts w:ascii="Times New Roman" w:eastAsia="Times New Roman" w:hAnsi="Times New Roman" w:cs="Times New Roman"/>
                <w:color w:val="auto"/>
                <w:sz w:val="28"/>
                <w:szCs w:val="28"/>
              </w:rPr>
              <w:t xml:space="preserve">hông </w:t>
            </w:r>
            <w:r>
              <w:rPr>
                <w:rFonts w:ascii="Times New Roman" w:eastAsia="Times New Roman" w:hAnsi="Times New Roman" w:cs="Times New Roman"/>
                <w:color w:val="auto"/>
                <w:sz w:val="28"/>
                <w:szCs w:val="28"/>
                <w:lang w:val="en-US"/>
              </w:rPr>
              <w:t xml:space="preserve">tư số </w:t>
            </w:r>
            <w:r w:rsidRPr="00A808BF">
              <w:rPr>
                <w:rFonts w:ascii="Times New Roman" w:eastAsia="Times New Roman" w:hAnsi="Times New Roman" w:cs="Times New Roman"/>
                <w:color w:val="auto"/>
                <w:sz w:val="28"/>
                <w:szCs w:val="28"/>
              </w:rPr>
              <w:t>05/2008/TT-BYT</w:t>
            </w:r>
          </w:p>
        </w:tc>
        <w:tc>
          <w:tcPr>
            <w:tcW w:w="435" w:type="pct"/>
            <w:vMerge w:val="restart"/>
            <w:tcBorders>
              <w:top w:val="single" w:sz="4" w:space="0" w:color="auto"/>
              <w:left w:val="single" w:sz="4" w:space="0" w:color="auto"/>
              <w:right w:val="single" w:sz="4" w:space="0" w:color="auto"/>
            </w:tcBorders>
            <w:vAlign w:val="center"/>
          </w:tcPr>
          <w:p w14:paraId="0F5B905F" w14:textId="01AAE13F" w:rsidR="00F068B0" w:rsidRPr="00AE1A63" w:rsidRDefault="00F068B0"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Bệnh viện C </w:t>
            </w:r>
            <w:r>
              <w:rPr>
                <w:rFonts w:ascii="Times New Roman" w:hAnsi="Times New Roman" w:cs="Times New Roman"/>
                <w:color w:val="auto"/>
                <w:sz w:val="28"/>
                <w:szCs w:val="28"/>
                <w:lang w:val="en-US"/>
              </w:rPr>
              <w:lastRenderedPageBreak/>
              <w:t>Đà Nẵng</w:t>
            </w:r>
          </w:p>
        </w:tc>
        <w:tc>
          <w:tcPr>
            <w:tcW w:w="2091" w:type="pct"/>
            <w:tcBorders>
              <w:top w:val="single" w:sz="4" w:space="0" w:color="auto"/>
              <w:left w:val="single" w:sz="4" w:space="0" w:color="auto"/>
              <w:bottom w:val="single" w:sz="4" w:space="0" w:color="auto"/>
              <w:right w:val="single" w:sz="4" w:space="0" w:color="auto"/>
            </w:tcBorders>
            <w:vAlign w:val="center"/>
          </w:tcPr>
          <w:p w14:paraId="138FCC03" w14:textId="77777777" w:rsidR="00F068B0" w:rsidRDefault="00F068B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lastRenderedPageBreak/>
              <w:t xml:space="preserve">Lý do bãi bỏ: Đề nghị chuẩn hóa lại ngôn ngữ phần này theo hướng quy phạm thay vì mô tatr hành chính, ví dụ </w:t>
            </w:r>
            <w:r>
              <w:rPr>
                <w:rFonts w:ascii="Times New Roman" w:eastAsia="Times New Roman" w:hAnsi="Times New Roman" w:cs="Times New Roman"/>
                <w:color w:val="auto"/>
                <w:spacing w:val="-2"/>
                <w:sz w:val="28"/>
                <w:szCs w:val="28"/>
                <w:lang w:val="en-US"/>
              </w:rPr>
              <w:lastRenderedPageBreak/>
              <w:t>như:</w:t>
            </w:r>
          </w:p>
          <w:p w14:paraId="46BE40BD" w14:textId="0E924352" w:rsidR="00F068B0" w:rsidRPr="00AE1A63" w:rsidRDefault="00F068B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5F7C55">
              <w:rPr>
                <w:rFonts w:ascii="Times New Roman" w:eastAsia="Times New Roman" w:hAnsi="Times New Roman" w:cs="Times New Roman"/>
                <w:i/>
                <w:color w:val="auto"/>
                <w:spacing w:val="-2"/>
                <w:sz w:val="28"/>
                <w:szCs w:val="28"/>
                <w:lang w:val="en-US"/>
              </w:rPr>
              <w:t xml:space="preserve">“Các quy định tại Phần 3, Mục I của </w:t>
            </w:r>
            <w:r w:rsidRPr="005F7C55">
              <w:rPr>
                <w:rFonts w:ascii="Times New Roman" w:eastAsia="Times New Roman" w:hAnsi="Times New Roman" w:cs="Times New Roman"/>
                <w:i/>
                <w:color w:val="auto"/>
                <w:sz w:val="28"/>
                <w:szCs w:val="28"/>
                <w:lang w:val="en-US"/>
              </w:rPr>
              <w:t>T</w:t>
            </w:r>
            <w:r w:rsidRPr="005F7C55">
              <w:rPr>
                <w:rFonts w:ascii="Times New Roman" w:eastAsia="Times New Roman" w:hAnsi="Times New Roman" w:cs="Times New Roman"/>
                <w:i/>
                <w:color w:val="auto"/>
                <w:sz w:val="28"/>
                <w:szCs w:val="28"/>
              </w:rPr>
              <w:t xml:space="preserve">hông </w:t>
            </w:r>
            <w:r w:rsidRPr="005F7C55">
              <w:rPr>
                <w:rFonts w:ascii="Times New Roman" w:eastAsia="Times New Roman" w:hAnsi="Times New Roman" w:cs="Times New Roman"/>
                <w:i/>
                <w:color w:val="auto"/>
                <w:sz w:val="28"/>
                <w:szCs w:val="28"/>
                <w:lang w:val="en-US"/>
              </w:rPr>
              <w:t xml:space="preserve">tư số </w:t>
            </w:r>
            <w:r w:rsidRPr="005F7C55">
              <w:rPr>
                <w:rFonts w:ascii="Times New Roman" w:eastAsia="Times New Roman" w:hAnsi="Times New Roman" w:cs="Times New Roman"/>
                <w:i/>
                <w:color w:val="auto"/>
                <w:sz w:val="28"/>
                <w:szCs w:val="28"/>
              </w:rPr>
              <w:t>05/2008/TT-BYT</w:t>
            </w:r>
            <w:r w:rsidRPr="005F7C55">
              <w:rPr>
                <w:rFonts w:ascii="Times New Roman" w:eastAsia="Times New Roman" w:hAnsi="Times New Roman" w:cs="Times New Roman"/>
                <w:i/>
                <w:color w:val="auto"/>
                <w:sz w:val="28"/>
                <w:szCs w:val="28"/>
                <w:lang w:val="en-US"/>
              </w:rPr>
              <w:t xml:space="preserve"> không còn phù hợp với cơ cấu tổ chức y tế cơ sở hiện hành và đã được thay thế bằng các quy định tương ứng tại Thông tư số 03/2023/TT-BYT, Thông tư số 07/2021/TT-BYT và Thông tư số 02/2021/TT-BYT”.</w:t>
            </w:r>
          </w:p>
        </w:tc>
        <w:tc>
          <w:tcPr>
            <w:tcW w:w="1307" w:type="pct"/>
            <w:tcBorders>
              <w:top w:val="single" w:sz="4" w:space="0" w:color="auto"/>
              <w:left w:val="single" w:sz="4" w:space="0" w:color="auto"/>
              <w:bottom w:val="single" w:sz="4" w:space="0" w:color="auto"/>
              <w:right w:val="single" w:sz="4" w:space="0" w:color="auto"/>
            </w:tcBorders>
            <w:vAlign w:val="center"/>
          </w:tcPr>
          <w:p w14:paraId="0BC65D4B" w14:textId="075C63D9" w:rsidR="00F068B0" w:rsidRPr="003C3F09" w:rsidRDefault="003C3F0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Nhất trí tiếp thu phần lý do bãi bỏ tại Tờ trình</w:t>
            </w:r>
          </w:p>
        </w:tc>
      </w:tr>
      <w:tr w:rsidR="00F068B0" w:rsidRPr="00AE1A63" w14:paraId="1D98AE05"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57BA2762" w14:textId="77777777" w:rsidR="00F068B0" w:rsidRPr="001C61EB" w:rsidRDefault="00F068B0"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vMerge w:val="restart"/>
            <w:tcBorders>
              <w:top w:val="single" w:sz="4" w:space="0" w:color="auto"/>
              <w:left w:val="single" w:sz="4" w:space="0" w:color="auto"/>
              <w:right w:val="single" w:sz="4" w:space="0" w:color="auto"/>
            </w:tcBorders>
            <w:vAlign w:val="center"/>
          </w:tcPr>
          <w:p w14:paraId="1B85CE12" w14:textId="77777777" w:rsidR="00F068B0" w:rsidRPr="00AE1A63" w:rsidRDefault="00F068B0" w:rsidP="009B08E8">
            <w:pPr>
              <w:spacing w:before="120" w:after="120" w:line="360" w:lineRule="exact"/>
              <w:jc w:val="center"/>
              <w:rPr>
                <w:rFonts w:ascii="Times New Roman" w:eastAsia="Times New Roman" w:hAnsi="Times New Roman" w:cs="Times New Roman"/>
                <w:color w:val="auto"/>
                <w:sz w:val="28"/>
                <w:szCs w:val="28"/>
                <w:lang w:val="en-US"/>
              </w:rPr>
            </w:pPr>
          </w:p>
        </w:tc>
        <w:tc>
          <w:tcPr>
            <w:tcW w:w="435" w:type="pct"/>
            <w:vMerge/>
            <w:tcBorders>
              <w:left w:val="single" w:sz="4" w:space="0" w:color="auto"/>
              <w:right w:val="single" w:sz="4" w:space="0" w:color="auto"/>
            </w:tcBorders>
            <w:vAlign w:val="center"/>
          </w:tcPr>
          <w:p w14:paraId="773F387D" w14:textId="77777777" w:rsidR="00F068B0" w:rsidRPr="00AE1A63" w:rsidRDefault="00F068B0"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30F8163B" w14:textId="77777777" w:rsidR="00F068B0"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Đề nghị bổ sung “Bảng so sánh, thuyết minh” theo mẫu số 12 Nghị định số 187/2025/NĐ-CP, thể hiện rõ:</w:t>
            </w:r>
          </w:p>
          <w:p w14:paraId="387992F3" w14:textId="77777777" w:rsidR="00F068B0"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pacing w:val="-2"/>
                <w:sz w:val="28"/>
                <w:szCs w:val="28"/>
                <w:lang w:val="en-US"/>
              </w:rPr>
              <w:t xml:space="preserve">- Nội dung cụ thể của Phần 3, Mục I </w:t>
            </w:r>
            <w:r>
              <w:rPr>
                <w:rFonts w:ascii="Times New Roman" w:eastAsia="Times New Roman" w:hAnsi="Times New Roman" w:cs="Times New Roman"/>
                <w:color w:val="auto"/>
                <w:sz w:val="28"/>
                <w:szCs w:val="28"/>
                <w:lang w:val="en-US"/>
              </w:rPr>
              <w:t>T</w:t>
            </w:r>
            <w:r w:rsidRPr="00A808BF">
              <w:rPr>
                <w:rFonts w:ascii="Times New Roman" w:eastAsia="Times New Roman" w:hAnsi="Times New Roman" w:cs="Times New Roman"/>
                <w:color w:val="auto"/>
                <w:sz w:val="28"/>
                <w:szCs w:val="28"/>
              </w:rPr>
              <w:t xml:space="preserve">hông </w:t>
            </w:r>
            <w:r>
              <w:rPr>
                <w:rFonts w:ascii="Times New Roman" w:eastAsia="Times New Roman" w:hAnsi="Times New Roman" w:cs="Times New Roman"/>
                <w:color w:val="auto"/>
                <w:sz w:val="28"/>
                <w:szCs w:val="28"/>
                <w:lang w:val="en-US"/>
              </w:rPr>
              <w:t xml:space="preserve">tư số </w:t>
            </w:r>
            <w:r w:rsidRPr="00A808BF">
              <w:rPr>
                <w:rFonts w:ascii="Times New Roman" w:eastAsia="Times New Roman" w:hAnsi="Times New Roman" w:cs="Times New Roman"/>
                <w:color w:val="auto"/>
                <w:sz w:val="28"/>
                <w:szCs w:val="28"/>
              </w:rPr>
              <w:t>05/2008/TT-BYT</w:t>
            </w:r>
            <w:r>
              <w:rPr>
                <w:rFonts w:ascii="Times New Roman" w:eastAsia="Times New Roman" w:hAnsi="Times New Roman" w:cs="Times New Roman"/>
                <w:color w:val="auto"/>
                <w:sz w:val="28"/>
                <w:szCs w:val="28"/>
                <w:lang w:val="en-US"/>
              </w:rPr>
              <w:t xml:space="preserve"> bị bãi bỏ.</w:t>
            </w:r>
          </w:p>
          <w:p w14:paraId="2B0752FD" w14:textId="77777777" w:rsidR="00F068B0" w:rsidRPr="00AA3309"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 xml:space="preserve">- Điều, khoản, nội dung tương ứng trong các văn bản thay thế </w:t>
            </w:r>
            <w:r w:rsidRPr="00AA3309">
              <w:rPr>
                <w:rFonts w:ascii="Times New Roman" w:eastAsia="Times New Roman" w:hAnsi="Times New Roman" w:cs="Times New Roman"/>
                <w:color w:val="auto"/>
                <w:sz w:val="28"/>
                <w:szCs w:val="28"/>
                <w:lang w:val="en-US"/>
              </w:rPr>
              <w:t>(08/2016/TTLT-BYT-BNV; 03/2023/TT-BYT</w:t>
            </w:r>
            <w:r>
              <w:rPr>
                <w:rFonts w:ascii="Times New Roman" w:eastAsia="Times New Roman" w:hAnsi="Times New Roman" w:cs="Times New Roman"/>
                <w:color w:val="auto"/>
                <w:sz w:val="28"/>
                <w:szCs w:val="28"/>
                <w:lang w:val="en-US"/>
              </w:rPr>
              <w:t>;</w:t>
            </w:r>
            <w:r w:rsidRPr="00AA3309">
              <w:rPr>
                <w:rFonts w:ascii="Times New Roman" w:eastAsia="Times New Roman" w:hAnsi="Times New Roman" w:cs="Times New Roman"/>
                <w:color w:val="auto"/>
                <w:sz w:val="28"/>
                <w:szCs w:val="28"/>
                <w:lang w:val="en-US"/>
              </w:rPr>
              <w:t>07/2021/TT-BYT; 02/2021/TT-BYT</w:t>
            </w:r>
            <w:r>
              <w:rPr>
                <w:rFonts w:ascii="Times New Roman" w:eastAsia="Times New Roman" w:hAnsi="Times New Roman" w:cs="Times New Roman"/>
                <w:color w:val="auto"/>
                <w:sz w:val="28"/>
                <w:szCs w:val="28"/>
                <w:lang w:val="en-US"/>
              </w:rPr>
              <w:t>; 34/2023/TT-BYT).</w:t>
            </w:r>
          </w:p>
          <w:p w14:paraId="4F671D34" w14:textId="53077E2A" w:rsidR="00F068B0" w:rsidRPr="00AE1A63"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 Giải trình tác động và khẳng định việc bãi bỏ không gây khoảng trống pháp lý đối với chức năng, nhiệm vụ DS-KHHGĐ ở cấp xã.</w:t>
            </w:r>
          </w:p>
        </w:tc>
        <w:tc>
          <w:tcPr>
            <w:tcW w:w="1307" w:type="pct"/>
            <w:tcBorders>
              <w:top w:val="single" w:sz="4" w:space="0" w:color="auto"/>
              <w:left w:val="single" w:sz="4" w:space="0" w:color="auto"/>
              <w:bottom w:val="single" w:sz="4" w:space="0" w:color="auto"/>
              <w:right w:val="single" w:sz="4" w:space="0" w:color="auto"/>
            </w:tcBorders>
            <w:vAlign w:val="center"/>
          </w:tcPr>
          <w:p w14:paraId="41D82F3A" w14:textId="45C90DDE" w:rsidR="00F068B0" w:rsidRPr="003C3F09" w:rsidRDefault="003C3F09" w:rsidP="00023439">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023439">
              <w:rPr>
                <w:rFonts w:ascii="Times New Roman" w:eastAsia="Times New Roman" w:hAnsi="Times New Roman" w:cs="Times New Roman"/>
                <w:color w:val="auto"/>
                <w:sz w:val="28"/>
                <w:szCs w:val="28"/>
              </w:rPr>
              <w:t xml:space="preserve">Giải trình: Mẫu số 12 Phụ lục IV Thông tư số 187 là </w:t>
            </w:r>
            <w:r w:rsidR="00023439" w:rsidRPr="00023439">
              <w:rPr>
                <w:rFonts w:ascii="Times New Roman" w:eastAsia="Times New Roman" w:hAnsi="Times New Roman" w:cs="Times New Roman"/>
                <w:color w:val="auto"/>
                <w:sz w:val="28"/>
                <w:szCs w:val="28"/>
              </w:rPr>
              <w:t>Bản so sánh, thuyết minh dự thảo văn bản quy phạm pháp luật sửa đổi, bổ sung, thay thế, ban hành mới với văn bản quy phạm pháp luật hiện hành</w:t>
            </w:r>
            <w:r w:rsidR="00023439">
              <w:rPr>
                <w:rFonts w:ascii="Times New Roman" w:eastAsia="Times New Roman" w:hAnsi="Times New Roman" w:cs="Times New Roman"/>
                <w:color w:val="auto"/>
                <w:sz w:val="28"/>
                <w:szCs w:val="28"/>
              </w:rPr>
              <w:t xml:space="preserve"> còn Thông tư này là bãi bỏ nên không có so sánh.</w:t>
            </w:r>
          </w:p>
        </w:tc>
      </w:tr>
      <w:tr w:rsidR="00F068B0" w:rsidRPr="00AE1A63" w14:paraId="0369BBAB"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5D272DD9" w14:textId="77777777" w:rsidR="00F068B0" w:rsidRPr="001C61EB" w:rsidRDefault="00F068B0"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vMerge/>
            <w:tcBorders>
              <w:left w:val="single" w:sz="4" w:space="0" w:color="auto"/>
              <w:right w:val="single" w:sz="4" w:space="0" w:color="auto"/>
            </w:tcBorders>
            <w:vAlign w:val="center"/>
          </w:tcPr>
          <w:p w14:paraId="4316C083" w14:textId="77777777" w:rsidR="00F068B0" w:rsidRPr="00AE1A63" w:rsidRDefault="00F068B0" w:rsidP="009B08E8">
            <w:pPr>
              <w:spacing w:before="120" w:after="120" w:line="360" w:lineRule="exact"/>
              <w:jc w:val="center"/>
              <w:rPr>
                <w:rFonts w:ascii="Times New Roman" w:eastAsia="Times New Roman" w:hAnsi="Times New Roman" w:cs="Times New Roman"/>
                <w:color w:val="auto"/>
                <w:sz w:val="28"/>
                <w:szCs w:val="28"/>
                <w:lang w:val="en-US"/>
              </w:rPr>
            </w:pPr>
          </w:p>
        </w:tc>
        <w:tc>
          <w:tcPr>
            <w:tcW w:w="435" w:type="pct"/>
            <w:vMerge/>
            <w:tcBorders>
              <w:left w:val="single" w:sz="4" w:space="0" w:color="auto"/>
              <w:right w:val="single" w:sz="4" w:space="0" w:color="auto"/>
            </w:tcBorders>
            <w:vAlign w:val="center"/>
          </w:tcPr>
          <w:p w14:paraId="5AE443E5" w14:textId="77777777" w:rsidR="00F068B0" w:rsidRPr="00AE1A63" w:rsidRDefault="00F068B0"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020D8E06" w14:textId="343D4288" w:rsidR="00F068B0" w:rsidRPr="00AE1A63"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Đề nghị xác định rõ phạm vi: “bãi bỏ nội dung quy định tại Phần 3 Mục I của</w:t>
            </w:r>
            <w:r>
              <w:rPr>
                <w:rFonts w:ascii="Times New Roman" w:eastAsia="Times New Roman" w:hAnsi="Times New Roman" w:cs="Times New Roman"/>
                <w:color w:val="auto"/>
                <w:sz w:val="28"/>
                <w:szCs w:val="28"/>
                <w:lang w:val="en-US"/>
              </w:rPr>
              <w:t xml:space="preserve"> T</w:t>
            </w:r>
            <w:r w:rsidRPr="00A808BF">
              <w:rPr>
                <w:rFonts w:ascii="Times New Roman" w:eastAsia="Times New Roman" w:hAnsi="Times New Roman" w:cs="Times New Roman"/>
                <w:color w:val="auto"/>
                <w:sz w:val="28"/>
                <w:szCs w:val="28"/>
              </w:rPr>
              <w:t xml:space="preserve">hông </w:t>
            </w:r>
            <w:r>
              <w:rPr>
                <w:rFonts w:ascii="Times New Roman" w:eastAsia="Times New Roman" w:hAnsi="Times New Roman" w:cs="Times New Roman"/>
                <w:color w:val="auto"/>
                <w:sz w:val="28"/>
                <w:szCs w:val="28"/>
                <w:lang w:val="en-US"/>
              </w:rPr>
              <w:t xml:space="preserve">tư số </w:t>
            </w:r>
            <w:r w:rsidRPr="00A808BF">
              <w:rPr>
                <w:rFonts w:ascii="Times New Roman" w:eastAsia="Times New Roman" w:hAnsi="Times New Roman" w:cs="Times New Roman"/>
                <w:color w:val="auto"/>
                <w:sz w:val="28"/>
                <w:szCs w:val="28"/>
              </w:rPr>
              <w:t>05/2008/TT-BYT</w:t>
            </w:r>
            <w:r>
              <w:rPr>
                <w:rFonts w:ascii="Times New Roman" w:eastAsia="Times New Roman" w:hAnsi="Times New Roman" w:cs="Times New Roman"/>
                <w:color w:val="auto"/>
                <w:sz w:val="28"/>
                <w:szCs w:val="28"/>
                <w:lang w:val="en-US"/>
              </w:rPr>
              <w:t xml:space="preserve">” thay vì ghi “bãi bỏ Phần 3” chung chung nhằm tránh hiểu </w:t>
            </w:r>
            <w:r>
              <w:rPr>
                <w:rFonts w:ascii="Times New Roman" w:eastAsia="Times New Roman" w:hAnsi="Times New Roman" w:cs="Times New Roman"/>
                <w:color w:val="auto"/>
                <w:sz w:val="28"/>
                <w:szCs w:val="28"/>
                <w:lang w:val="en-US"/>
              </w:rPr>
              <w:lastRenderedPageBreak/>
              <w:t>nhầm về hiệu lực của các mục khác trong Phần 3.</w:t>
            </w:r>
          </w:p>
        </w:tc>
        <w:tc>
          <w:tcPr>
            <w:tcW w:w="1307" w:type="pct"/>
            <w:tcBorders>
              <w:top w:val="single" w:sz="4" w:space="0" w:color="auto"/>
              <w:left w:val="single" w:sz="4" w:space="0" w:color="auto"/>
              <w:bottom w:val="single" w:sz="4" w:space="0" w:color="auto"/>
              <w:right w:val="single" w:sz="4" w:space="0" w:color="auto"/>
            </w:tcBorders>
            <w:vAlign w:val="center"/>
          </w:tcPr>
          <w:p w14:paraId="5D0E29E2" w14:textId="7AA2E642" w:rsidR="00F068B0" w:rsidRPr="00023439" w:rsidRDefault="0002343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Giải trình: Bãi bỏ toàn bộ Phần 3 Mục I</w:t>
            </w:r>
          </w:p>
        </w:tc>
      </w:tr>
      <w:tr w:rsidR="00F068B0" w:rsidRPr="00AE1A63" w14:paraId="6F7E68CF"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518D896B" w14:textId="77777777" w:rsidR="00F068B0" w:rsidRPr="001C61EB" w:rsidRDefault="00F068B0"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vMerge/>
            <w:tcBorders>
              <w:left w:val="single" w:sz="4" w:space="0" w:color="auto"/>
              <w:right w:val="single" w:sz="4" w:space="0" w:color="auto"/>
            </w:tcBorders>
            <w:vAlign w:val="center"/>
          </w:tcPr>
          <w:p w14:paraId="3DDDB56C" w14:textId="77777777" w:rsidR="00F068B0" w:rsidRPr="00AE1A63" w:rsidRDefault="00F068B0" w:rsidP="009B08E8">
            <w:pPr>
              <w:spacing w:before="120" w:after="120" w:line="360" w:lineRule="exact"/>
              <w:jc w:val="center"/>
              <w:rPr>
                <w:rFonts w:ascii="Times New Roman" w:eastAsia="Times New Roman" w:hAnsi="Times New Roman" w:cs="Times New Roman"/>
                <w:color w:val="auto"/>
                <w:sz w:val="28"/>
                <w:szCs w:val="28"/>
                <w:lang w:val="en-US"/>
              </w:rPr>
            </w:pPr>
          </w:p>
        </w:tc>
        <w:tc>
          <w:tcPr>
            <w:tcW w:w="435" w:type="pct"/>
            <w:vMerge/>
            <w:tcBorders>
              <w:left w:val="single" w:sz="4" w:space="0" w:color="auto"/>
              <w:right w:val="single" w:sz="4" w:space="0" w:color="auto"/>
            </w:tcBorders>
            <w:vAlign w:val="center"/>
          </w:tcPr>
          <w:p w14:paraId="7D85CB1E" w14:textId="77777777" w:rsidR="00F068B0" w:rsidRPr="00AE1A63" w:rsidRDefault="00F068B0"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10CE4AC4" w14:textId="2D2E1CAC" w:rsidR="00F068B0" w:rsidRPr="00AE1A63"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Đề nghị sửa lại ngày ban hành Thông tư số 02/2021/TT-BYT là ngày 25/01/2021.</w:t>
            </w:r>
          </w:p>
        </w:tc>
        <w:tc>
          <w:tcPr>
            <w:tcW w:w="1307" w:type="pct"/>
            <w:tcBorders>
              <w:top w:val="single" w:sz="4" w:space="0" w:color="auto"/>
              <w:left w:val="single" w:sz="4" w:space="0" w:color="auto"/>
              <w:bottom w:val="single" w:sz="4" w:space="0" w:color="auto"/>
              <w:right w:val="single" w:sz="4" w:space="0" w:color="auto"/>
            </w:tcBorders>
            <w:vAlign w:val="center"/>
          </w:tcPr>
          <w:p w14:paraId="55170743" w14:textId="6D13E2A1" w:rsidR="00F068B0" w:rsidRPr="00023439" w:rsidRDefault="00023439" w:rsidP="009B08E8">
            <w:pPr>
              <w:spacing w:before="120" w:after="120" w:line="360" w:lineRule="exact"/>
              <w:jc w:val="both"/>
              <w:rPr>
                <w:rFonts w:ascii="Times New Roman" w:eastAsia="Times New Roman" w:hAnsi="Times New Roman" w:cs="Times New Roman"/>
                <w:color w:val="auto"/>
                <w:sz w:val="28"/>
                <w:szCs w:val="28"/>
              </w:rPr>
            </w:pPr>
            <w:r w:rsidRPr="00EE1FEE">
              <w:rPr>
                <w:rFonts w:ascii="Times New Roman" w:eastAsia="Times New Roman" w:hAnsi="Times New Roman" w:cs="Times New Roman"/>
                <w:color w:val="auto"/>
                <w:sz w:val="28"/>
                <w:szCs w:val="28"/>
              </w:rPr>
              <w:t>Nhất trí tiếp thu</w:t>
            </w:r>
            <w:r>
              <w:rPr>
                <w:rFonts w:ascii="Times New Roman" w:eastAsia="Times New Roman" w:hAnsi="Times New Roman" w:cs="Times New Roman"/>
                <w:color w:val="auto"/>
                <w:sz w:val="28"/>
                <w:szCs w:val="28"/>
              </w:rPr>
              <w:t>, sửa ngày tháng</w:t>
            </w:r>
          </w:p>
        </w:tc>
      </w:tr>
      <w:tr w:rsidR="00F068B0" w:rsidRPr="00AE1A63" w14:paraId="7F91E7D9" w14:textId="77777777" w:rsidTr="00F16278">
        <w:trPr>
          <w:gridAfter w:val="1"/>
          <w:wAfter w:w="5" w:type="pct"/>
          <w:trHeight w:val="64"/>
        </w:trPr>
        <w:tc>
          <w:tcPr>
            <w:tcW w:w="231" w:type="pct"/>
            <w:vMerge w:val="restart"/>
            <w:tcBorders>
              <w:top w:val="single" w:sz="4" w:space="0" w:color="auto"/>
              <w:left w:val="single" w:sz="4" w:space="0" w:color="auto"/>
              <w:right w:val="single" w:sz="4" w:space="0" w:color="auto"/>
            </w:tcBorders>
            <w:vAlign w:val="center"/>
          </w:tcPr>
          <w:p w14:paraId="529FF6B6" w14:textId="77777777" w:rsidR="00F068B0" w:rsidRPr="001C61EB" w:rsidRDefault="00F068B0"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left w:val="single" w:sz="4" w:space="0" w:color="auto"/>
              <w:right w:val="single" w:sz="4" w:space="0" w:color="auto"/>
            </w:tcBorders>
            <w:vAlign w:val="center"/>
          </w:tcPr>
          <w:p w14:paraId="72D341A7" w14:textId="77777777" w:rsidR="00F068B0" w:rsidRDefault="00F068B0" w:rsidP="009B08E8">
            <w:pPr>
              <w:spacing w:before="120" w:after="120" w:line="360" w:lineRule="exact"/>
              <w:jc w:val="center"/>
              <w:rPr>
                <w:rFonts w:ascii="Times New Roman" w:eastAsia="Times New Roman" w:hAnsi="Times New Roman" w:cs="Times New Roman"/>
                <w:color w:val="auto"/>
                <w:sz w:val="28"/>
                <w:szCs w:val="28"/>
              </w:rPr>
            </w:pPr>
            <w:r w:rsidRPr="00142C04">
              <w:rPr>
                <w:rFonts w:ascii="Times New Roman" w:eastAsia="Times New Roman" w:hAnsi="Times New Roman" w:cs="Times New Roman"/>
                <w:color w:val="auto"/>
                <w:sz w:val="28"/>
                <w:szCs w:val="28"/>
              </w:rPr>
              <w:t>Quyết định số 4606/2004/</w:t>
            </w:r>
          </w:p>
          <w:p w14:paraId="5DC87DCE" w14:textId="2D8A9808" w:rsidR="00F068B0" w:rsidRPr="00AE1A63" w:rsidRDefault="00F068B0" w:rsidP="009B08E8">
            <w:pPr>
              <w:spacing w:before="120" w:after="120" w:line="360" w:lineRule="exact"/>
              <w:jc w:val="center"/>
              <w:rPr>
                <w:rFonts w:ascii="Times New Roman" w:eastAsia="Times New Roman" w:hAnsi="Times New Roman" w:cs="Times New Roman"/>
                <w:color w:val="auto"/>
                <w:sz w:val="28"/>
                <w:szCs w:val="28"/>
                <w:lang w:val="en-US"/>
              </w:rPr>
            </w:pPr>
            <w:r w:rsidRPr="00142C04">
              <w:rPr>
                <w:rFonts w:ascii="Times New Roman" w:eastAsia="Times New Roman" w:hAnsi="Times New Roman" w:cs="Times New Roman"/>
                <w:color w:val="auto"/>
                <w:sz w:val="28"/>
                <w:szCs w:val="28"/>
              </w:rPr>
              <w:t>QĐ-BYT</w:t>
            </w:r>
          </w:p>
        </w:tc>
        <w:tc>
          <w:tcPr>
            <w:tcW w:w="435" w:type="pct"/>
            <w:vMerge w:val="restart"/>
            <w:tcBorders>
              <w:left w:val="single" w:sz="4" w:space="0" w:color="auto"/>
              <w:right w:val="single" w:sz="4" w:space="0" w:color="auto"/>
            </w:tcBorders>
            <w:vAlign w:val="center"/>
          </w:tcPr>
          <w:p w14:paraId="6F8F31EF" w14:textId="43A913D6" w:rsidR="00F068B0" w:rsidRPr="00AE1A63" w:rsidRDefault="00F068B0"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Bệnh viện Tâm thần Trung ương 2</w:t>
            </w:r>
          </w:p>
        </w:tc>
        <w:tc>
          <w:tcPr>
            <w:tcW w:w="2091" w:type="pct"/>
            <w:tcBorders>
              <w:top w:val="single" w:sz="4" w:space="0" w:color="auto"/>
              <w:left w:val="single" w:sz="4" w:space="0" w:color="auto"/>
              <w:bottom w:val="single" w:sz="4" w:space="0" w:color="auto"/>
              <w:right w:val="single" w:sz="4" w:space="0" w:color="auto"/>
            </w:tcBorders>
            <w:vAlign w:val="center"/>
          </w:tcPr>
          <w:p w14:paraId="637B7F74" w14:textId="28BDC4B6" w:rsidR="00F068B0"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Lý do bãi bỏ: Được thay thế bởi Quyết định số 2194/QĐ-BYT ngày 09/8/2022 của Bộ trưởng Bộ Y tế ban hành Quy chế Tổ chức và hoạt động của Bệnh viện Tâm thần Trung ương 2</w:t>
            </w:r>
          </w:p>
        </w:tc>
        <w:tc>
          <w:tcPr>
            <w:tcW w:w="1307" w:type="pct"/>
            <w:tcBorders>
              <w:top w:val="single" w:sz="4" w:space="0" w:color="auto"/>
              <w:left w:val="single" w:sz="4" w:space="0" w:color="auto"/>
              <w:bottom w:val="single" w:sz="4" w:space="0" w:color="auto"/>
              <w:right w:val="single" w:sz="4" w:space="0" w:color="auto"/>
            </w:tcBorders>
            <w:vAlign w:val="center"/>
          </w:tcPr>
          <w:p w14:paraId="13D5790F" w14:textId="1F39A6FE" w:rsidR="00F068B0" w:rsidRPr="00AE1A63" w:rsidRDefault="00023439" w:rsidP="009B08E8">
            <w:pPr>
              <w:spacing w:before="120" w:after="120" w:line="360" w:lineRule="exact"/>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rPr>
              <w:t>Nhất trí tiếp thu phần lý do bãi bỏ tại Tờ trình</w:t>
            </w:r>
          </w:p>
        </w:tc>
      </w:tr>
      <w:tr w:rsidR="00F068B0" w:rsidRPr="00AE1A63" w14:paraId="5C629FAC"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0D3BD183" w14:textId="77777777" w:rsidR="00F068B0" w:rsidRPr="001C61EB" w:rsidRDefault="00F068B0"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left w:val="single" w:sz="4" w:space="0" w:color="auto"/>
              <w:right w:val="single" w:sz="4" w:space="0" w:color="auto"/>
            </w:tcBorders>
            <w:vAlign w:val="center"/>
          </w:tcPr>
          <w:p w14:paraId="4AE140DE" w14:textId="38F74831" w:rsidR="00F068B0" w:rsidRPr="00AE1A63" w:rsidRDefault="00F068B0"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Quyết định số 2588/QĐ-BYT</w:t>
            </w:r>
          </w:p>
        </w:tc>
        <w:tc>
          <w:tcPr>
            <w:tcW w:w="435" w:type="pct"/>
            <w:vMerge/>
            <w:tcBorders>
              <w:left w:val="single" w:sz="4" w:space="0" w:color="auto"/>
              <w:right w:val="single" w:sz="4" w:space="0" w:color="auto"/>
            </w:tcBorders>
            <w:vAlign w:val="center"/>
          </w:tcPr>
          <w:p w14:paraId="3E8259EB" w14:textId="77777777" w:rsidR="00F068B0" w:rsidRPr="00AE1A63" w:rsidRDefault="00F068B0"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29C05AF9" w14:textId="1330559C" w:rsidR="00F068B0" w:rsidRDefault="00F068B0" w:rsidP="003A72E6">
            <w:pPr>
              <w:tabs>
                <w:tab w:val="num" w:pos="0"/>
                <w:tab w:val="left" w:pos="1080"/>
              </w:tabs>
              <w:spacing w:before="120" w:after="120" w:line="34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Đề xuất bãi bỏ</w:t>
            </w:r>
            <w:r>
              <w:rPr>
                <w:rFonts w:ascii="Times New Roman" w:eastAsia="Times New Roman" w:hAnsi="Times New Roman" w:cs="Times New Roman"/>
                <w:color w:val="auto"/>
                <w:sz w:val="28"/>
                <w:szCs w:val="28"/>
                <w:lang w:val="en-US"/>
              </w:rPr>
              <w:t xml:space="preserve"> Quyết định số 2588/QĐ-BYT ngày 20/6/2019 của Bộ trưởng Bộ Y tế</w:t>
            </w:r>
            <w:r>
              <w:rPr>
                <w:rFonts w:ascii="Times New Roman" w:eastAsia="Times New Roman" w:hAnsi="Times New Roman" w:cs="Times New Roman"/>
                <w:color w:val="auto"/>
                <w:spacing w:val="-2"/>
                <w:sz w:val="28"/>
                <w:szCs w:val="28"/>
                <w:lang w:val="en-US"/>
              </w:rPr>
              <w:t xml:space="preserve"> ban hành Quy chế Tổ chức và hoạt động của Bệnh viện Tâm thần Trung ương vì đã được thay thế bởi Quyết định số 2194/QĐ-BYT ngày 09/8/2022 của Bộ trưởng Bộ Y tế ban hành Quy chế Tổ chức và hoạt động của Bệnh viện Tâm thần Trung ương 2</w:t>
            </w:r>
          </w:p>
        </w:tc>
        <w:tc>
          <w:tcPr>
            <w:tcW w:w="1307" w:type="pct"/>
            <w:tcBorders>
              <w:top w:val="single" w:sz="4" w:space="0" w:color="auto"/>
              <w:left w:val="single" w:sz="4" w:space="0" w:color="auto"/>
              <w:bottom w:val="single" w:sz="4" w:space="0" w:color="auto"/>
              <w:right w:val="single" w:sz="4" w:space="0" w:color="auto"/>
            </w:tcBorders>
            <w:vAlign w:val="center"/>
          </w:tcPr>
          <w:p w14:paraId="536ECAB0" w14:textId="01C81EF1" w:rsidR="00F068B0" w:rsidRPr="00AE1A63" w:rsidRDefault="00023439" w:rsidP="009B08E8">
            <w:pPr>
              <w:spacing w:before="120" w:after="120" w:line="360" w:lineRule="exact"/>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rPr>
              <w:t>Nhất trí tiếp thu phần lý do bãi bỏ tại Tờ trình</w:t>
            </w:r>
          </w:p>
        </w:tc>
      </w:tr>
      <w:tr w:rsidR="00540515" w:rsidRPr="00AE1A63" w14:paraId="6372F0A4"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06108487" w14:textId="77777777" w:rsidR="00540515" w:rsidRPr="001C61EB" w:rsidRDefault="00540515"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42B8DAE0" w14:textId="77777777" w:rsidR="00540515" w:rsidRPr="00AE1A63" w:rsidRDefault="00540515" w:rsidP="009B08E8">
            <w:pPr>
              <w:spacing w:before="120" w:after="120" w:line="360" w:lineRule="exact"/>
              <w:jc w:val="center"/>
              <w:rPr>
                <w:rFonts w:ascii="Times New Roman" w:eastAsia="Times New Roman" w:hAnsi="Times New Roman" w:cs="Times New Roman"/>
                <w:color w:val="auto"/>
                <w:sz w:val="28"/>
                <w:szCs w:val="28"/>
                <w:lang w:val="en-US"/>
              </w:rPr>
            </w:pPr>
          </w:p>
        </w:tc>
        <w:tc>
          <w:tcPr>
            <w:tcW w:w="435" w:type="pct"/>
            <w:tcBorders>
              <w:top w:val="single" w:sz="4" w:space="0" w:color="auto"/>
              <w:left w:val="single" w:sz="4" w:space="0" w:color="auto"/>
              <w:right w:val="single" w:sz="4" w:space="0" w:color="auto"/>
            </w:tcBorders>
            <w:vAlign w:val="center"/>
          </w:tcPr>
          <w:p w14:paraId="48B1A72E" w14:textId="097B11AD" w:rsidR="00540515" w:rsidRPr="00AE1A63" w:rsidRDefault="00540515"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Viện Pasteur thành phố Hồ Chí Minh</w:t>
            </w:r>
          </w:p>
        </w:tc>
        <w:tc>
          <w:tcPr>
            <w:tcW w:w="2091" w:type="pct"/>
            <w:tcBorders>
              <w:top w:val="single" w:sz="4" w:space="0" w:color="auto"/>
              <w:left w:val="single" w:sz="4" w:space="0" w:color="auto"/>
              <w:bottom w:val="single" w:sz="4" w:space="0" w:color="auto"/>
              <w:right w:val="single" w:sz="4" w:space="0" w:color="auto"/>
            </w:tcBorders>
            <w:vAlign w:val="center"/>
          </w:tcPr>
          <w:p w14:paraId="62676773" w14:textId="5161D198" w:rsidR="00540515" w:rsidRPr="00AE1A63" w:rsidRDefault="00540515"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w:t>
            </w:r>
            <w:r w:rsidRPr="007B31FE">
              <w:rPr>
                <w:rFonts w:ascii="Times New Roman" w:eastAsia="Times New Roman" w:hAnsi="Times New Roman" w:cs="Times New Roman"/>
                <w:color w:val="auto"/>
                <w:spacing w:val="-2"/>
                <w:sz w:val="28"/>
                <w:szCs w:val="28"/>
              </w:rPr>
              <w:t>ề xuất rà soát thêm Quyết định của Bộ trưởng Bộ Y tế về Điều lệ Tổ chức và hoạt động của các đơn vị trực thuộc Bộ Y tế đã có văn bản thay thế.</w:t>
            </w:r>
          </w:p>
        </w:tc>
        <w:tc>
          <w:tcPr>
            <w:tcW w:w="1307" w:type="pct"/>
            <w:tcBorders>
              <w:top w:val="single" w:sz="4" w:space="0" w:color="auto"/>
              <w:left w:val="single" w:sz="4" w:space="0" w:color="auto"/>
              <w:bottom w:val="single" w:sz="4" w:space="0" w:color="auto"/>
              <w:right w:val="single" w:sz="4" w:space="0" w:color="auto"/>
            </w:tcBorders>
            <w:vAlign w:val="center"/>
          </w:tcPr>
          <w:p w14:paraId="33F89B84" w14:textId="1605ABE9" w:rsidR="00540515" w:rsidRPr="00023439" w:rsidRDefault="00023439" w:rsidP="00023439">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Bộ Y tế sẽ tiếp tục rà soát bãi bỏ thêm văn bản trong năm 2026 vì phải thực hiện đủ quy trình xin ý kiến</w:t>
            </w:r>
          </w:p>
        </w:tc>
      </w:tr>
      <w:tr w:rsidR="00540515" w:rsidRPr="00AE1A63" w14:paraId="1684DA0E" w14:textId="77777777" w:rsidTr="00F16278">
        <w:trPr>
          <w:gridAfter w:val="1"/>
          <w:wAfter w:w="5" w:type="pct"/>
          <w:trHeight w:val="64"/>
        </w:trPr>
        <w:tc>
          <w:tcPr>
            <w:tcW w:w="231" w:type="pct"/>
            <w:tcBorders>
              <w:top w:val="single" w:sz="4" w:space="0" w:color="auto"/>
              <w:left w:val="single" w:sz="4" w:space="0" w:color="auto"/>
              <w:right w:val="single" w:sz="4" w:space="0" w:color="auto"/>
            </w:tcBorders>
            <w:vAlign w:val="center"/>
          </w:tcPr>
          <w:p w14:paraId="45307F54" w14:textId="77777777" w:rsidR="00540515" w:rsidRPr="001C61EB" w:rsidRDefault="00540515"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709193B0" w14:textId="77777777" w:rsidR="00540515" w:rsidRPr="00AE1A63" w:rsidRDefault="00540515" w:rsidP="009B08E8">
            <w:pPr>
              <w:spacing w:before="120" w:after="120" w:line="360" w:lineRule="exact"/>
              <w:jc w:val="center"/>
              <w:rPr>
                <w:rFonts w:ascii="Times New Roman" w:eastAsia="Times New Roman" w:hAnsi="Times New Roman" w:cs="Times New Roman"/>
                <w:color w:val="auto"/>
                <w:sz w:val="28"/>
                <w:szCs w:val="28"/>
                <w:lang w:val="en-US"/>
              </w:rPr>
            </w:pPr>
          </w:p>
        </w:tc>
        <w:tc>
          <w:tcPr>
            <w:tcW w:w="435" w:type="pct"/>
            <w:tcBorders>
              <w:top w:val="single" w:sz="4" w:space="0" w:color="auto"/>
              <w:left w:val="single" w:sz="4" w:space="0" w:color="auto"/>
              <w:right w:val="single" w:sz="4" w:space="0" w:color="auto"/>
            </w:tcBorders>
            <w:vAlign w:val="center"/>
          </w:tcPr>
          <w:p w14:paraId="1BDBCB1D" w14:textId="30B29374" w:rsidR="00540515" w:rsidRPr="00AE1A63" w:rsidRDefault="00540515"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Trung tân </w:t>
            </w:r>
            <w:r>
              <w:rPr>
                <w:rFonts w:ascii="Times New Roman" w:hAnsi="Times New Roman" w:cs="Times New Roman"/>
                <w:color w:val="auto"/>
                <w:sz w:val="28"/>
                <w:szCs w:val="28"/>
                <w:lang w:val="en-US"/>
              </w:rPr>
              <w:lastRenderedPageBreak/>
              <w:t>Thông tin Quốc gia</w:t>
            </w:r>
          </w:p>
        </w:tc>
        <w:tc>
          <w:tcPr>
            <w:tcW w:w="2091" w:type="pct"/>
            <w:tcBorders>
              <w:top w:val="single" w:sz="4" w:space="0" w:color="auto"/>
              <w:left w:val="single" w:sz="4" w:space="0" w:color="auto"/>
              <w:bottom w:val="single" w:sz="4" w:space="0" w:color="auto"/>
              <w:right w:val="single" w:sz="4" w:space="0" w:color="auto"/>
            </w:tcBorders>
            <w:vAlign w:val="center"/>
          </w:tcPr>
          <w:p w14:paraId="5A0BDAE5" w14:textId="62428B30" w:rsidR="00540515" w:rsidRPr="00AE1A63" w:rsidRDefault="00540515" w:rsidP="00023439">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A417E9">
              <w:rPr>
                <w:rFonts w:ascii="Times New Roman" w:eastAsia="Times New Roman" w:hAnsi="Times New Roman" w:cs="Times New Roman"/>
                <w:color w:val="auto"/>
                <w:spacing w:val="-2"/>
                <w:sz w:val="28"/>
                <w:szCs w:val="28"/>
              </w:rPr>
              <w:lastRenderedPageBreak/>
              <w:t xml:space="preserve">Đề xuất đơn vị dự thảo nghiên cứu quy định tại “Nghị </w:t>
            </w:r>
            <w:r w:rsidRPr="00A417E9">
              <w:rPr>
                <w:rFonts w:ascii="Times New Roman" w:eastAsia="Times New Roman" w:hAnsi="Times New Roman" w:cs="Times New Roman"/>
                <w:color w:val="auto"/>
                <w:spacing w:val="-2"/>
                <w:sz w:val="28"/>
                <w:szCs w:val="28"/>
              </w:rPr>
              <w:lastRenderedPageBreak/>
              <w:t>định số 79/2025/NĐ-CP ngày 01/4/2025 về kiểm tra, rà soát, hệ thống hóa và xử lý văn bản quy phạm pháp luật” và “Nghị định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bổ sung 02 Nghị định nêu trên là cơ sở pháp lý cho dự thảo Thông tư.</w:t>
            </w:r>
          </w:p>
        </w:tc>
        <w:tc>
          <w:tcPr>
            <w:tcW w:w="1307" w:type="pct"/>
            <w:tcBorders>
              <w:top w:val="single" w:sz="4" w:space="0" w:color="auto"/>
              <w:left w:val="single" w:sz="4" w:space="0" w:color="auto"/>
              <w:bottom w:val="single" w:sz="4" w:space="0" w:color="auto"/>
              <w:right w:val="single" w:sz="4" w:space="0" w:color="auto"/>
            </w:tcBorders>
            <w:vAlign w:val="center"/>
          </w:tcPr>
          <w:p w14:paraId="13D96859" w14:textId="2110CF67" w:rsidR="00540515" w:rsidRPr="00023439" w:rsidRDefault="0002343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Nhất trí tiếp thu bổ sung căn cứ </w:t>
            </w:r>
            <w:r>
              <w:rPr>
                <w:rFonts w:ascii="Times New Roman" w:eastAsia="Times New Roman" w:hAnsi="Times New Roman" w:cs="Times New Roman"/>
                <w:color w:val="auto"/>
                <w:sz w:val="28"/>
                <w:szCs w:val="28"/>
              </w:rPr>
              <w:lastRenderedPageBreak/>
              <w:t>ban hành</w:t>
            </w:r>
          </w:p>
        </w:tc>
      </w:tr>
      <w:tr w:rsidR="00971727" w:rsidRPr="00AE1A63" w14:paraId="34711802" w14:textId="77777777" w:rsidTr="00F16278">
        <w:trPr>
          <w:gridAfter w:val="1"/>
          <w:wAfter w:w="5" w:type="pct"/>
          <w:trHeight w:val="64"/>
        </w:trPr>
        <w:tc>
          <w:tcPr>
            <w:tcW w:w="231" w:type="pct"/>
            <w:vMerge w:val="restart"/>
            <w:tcBorders>
              <w:top w:val="single" w:sz="4" w:space="0" w:color="auto"/>
              <w:left w:val="single" w:sz="4" w:space="0" w:color="auto"/>
              <w:right w:val="single" w:sz="4" w:space="0" w:color="auto"/>
            </w:tcBorders>
            <w:vAlign w:val="center"/>
          </w:tcPr>
          <w:p w14:paraId="745C0C40" w14:textId="77777777" w:rsidR="00971727" w:rsidRPr="001C61EB" w:rsidRDefault="00971727"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0A4EF8C7" w14:textId="22660779" w:rsidR="00971727" w:rsidRPr="00AE1A63" w:rsidRDefault="00971727" w:rsidP="009B08E8">
            <w:pPr>
              <w:spacing w:before="120" w:after="120" w:line="360" w:lineRule="exact"/>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Lý do bãi bỏ</w:t>
            </w:r>
          </w:p>
        </w:tc>
        <w:tc>
          <w:tcPr>
            <w:tcW w:w="435" w:type="pct"/>
            <w:vMerge w:val="restart"/>
            <w:tcBorders>
              <w:top w:val="single" w:sz="4" w:space="0" w:color="auto"/>
              <w:left w:val="single" w:sz="4" w:space="0" w:color="auto"/>
              <w:right w:val="single" w:sz="4" w:space="0" w:color="auto"/>
            </w:tcBorders>
            <w:vAlign w:val="center"/>
          </w:tcPr>
          <w:p w14:paraId="12AA91C9" w14:textId="50AF513E" w:rsidR="00971727" w:rsidRDefault="00971727" w:rsidP="009B08E8">
            <w:pPr>
              <w:spacing w:before="120" w:after="120" w:line="360" w:lineRule="exact"/>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Học viện YDHCT Việt Nam</w:t>
            </w:r>
          </w:p>
        </w:tc>
        <w:tc>
          <w:tcPr>
            <w:tcW w:w="2091" w:type="pct"/>
            <w:tcBorders>
              <w:top w:val="single" w:sz="4" w:space="0" w:color="auto"/>
              <w:left w:val="single" w:sz="4" w:space="0" w:color="auto"/>
              <w:bottom w:val="single" w:sz="4" w:space="0" w:color="auto"/>
              <w:right w:val="single" w:sz="4" w:space="0" w:color="auto"/>
            </w:tcBorders>
            <w:vAlign w:val="center"/>
          </w:tcPr>
          <w:p w14:paraId="34A774EE" w14:textId="0A41BDB1" w:rsidR="00971727" w:rsidRPr="001D565F" w:rsidRDefault="00971727"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Cần ngắn gọn, hiện tại phần này đang viết quá dài, nặng nề về liệt kê văn bản, khiến người đọc khó thấy lý do thật sự của việc bãi bỏ</w:t>
            </w:r>
          </w:p>
        </w:tc>
        <w:tc>
          <w:tcPr>
            <w:tcW w:w="1307" w:type="pct"/>
            <w:tcBorders>
              <w:top w:val="single" w:sz="4" w:space="0" w:color="auto"/>
              <w:left w:val="single" w:sz="4" w:space="0" w:color="auto"/>
              <w:bottom w:val="single" w:sz="4" w:space="0" w:color="auto"/>
              <w:right w:val="single" w:sz="4" w:space="0" w:color="auto"/>
            </w:tcBorders>
            <w:vAlign w:val="center"/>
          </w:tcPr>
          <w:p w14:paraId="173DAF0C" w14:textId="03FE5D58" w:rsidR="00971727" w:rsidRPr="00023439" w:rsidRDefault="0002343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Tiếp thu sửa lại lý do bãi bỏ trong Tờ trình</w:t>
            </w:r>
          </w:p>
        </w:tc>
      </w:tr>
      <w:tr w:rsidR="00971727" w:rsidRPr="00AE1A63" w14:paraId="4D3CDE1F"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1D88F38D" w14:textId="77777777" w:rsidR="00971727" w:rsidRPr="001C61EB" w:rsidRDefault="00971727"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29F43A6C" w14:textId="74BF93B1" w:rsidR="00971727" w:rsidRDefault="00971727" w:rsidP="009B08E8">
            <w:pPr>
              <w:spacing w:before="120" w:after="120" w:line="360" w:lineRule="exact"/>
              <w:jc w:val="center"/>
              <w:rPr>
                <w:rFonts w:ascii="Times New Roman" w:eastAsia="Times New Roman" w:hAnsi="Times New Roman" w:cs="Times New Roman"/>
                <w:color w:val="auto"/>
                <w:sz w:val="28"/>
                <w:szCs w:val="28"/>
                <w:lang w:val="en-US"/>
              </w:rPr>
            </w:pPr>
            <w:r w:rsidRPr="002255EE">
              <w:rPr>
                <w:rFonts w:ascii="Times New Roman" w:eastAsia="Times New Roman" w:hAnsi="Times New Roman" w:cs="Times New Roman"/>
                <w:color w:val="auto"/>
                <w:sz w:val="28"/>
                <w:szCs w:val="28"/>
              </w:rPr>
              <w:t xml:space="preserve">Quyết định số 24/2006/QĐ-BYT ngày 14/8/2006 của Bộ trưởng Bộ Y tế về việc triển khai áp dụng và hướng dẫn thực hiện các nguyên tắc, tiêu chuẩn "Thực hành tốt </w:t>
            </w:r>
            <w:r w:rsidRPr="002255EE">
              <w:rPr>
                <w:rFonts w:ascii="Times New Roman" w:eastAsia="Times New Roman" w:hAnsi="Times New Roman" w:cs="Times New Roman"/>
                <w:color w:val="auto"/>
                <w:sz w:val="28"/>
                <w:szCs w:val="28"/>
              </w:rPr>
              <w:lastRenderedPageBreak/>
              <w:t>sản xuất mỹ phẩm” của Hiệp hội các nước Đông Nam Á</w:t>
            </w:r>
          </w:p>
        </w:tc>
        <w:tc>
          <w:tcPr>
            <w:tcW w:w="435" w:type="pct"/>
            <w:vMerge/>
            <w:tcBorders>
              <w:left w:val="single" w:sz="4" w:space="0" w:color="auto"/>
              <w:right w:val="single" w:sz="4" w:space="0" w:color="auto"/>
            </w:tcBorders>
            <w:vAlign w:val="center"/>
          </w:tcPr>
          <w:p w14:paraId="1971FEAE" w14:textId="77777777" w:rsidR="00971727" w:rsidRDefault="00971727"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45440A97" w14:textId="3EE33492" w:rsidR="00971727" w:rsidRPr="00875051" w:rsidRDefault="00971727"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 xml:space="preserve">Đề nghị viết lại lý do bãi bỏ ngắn gọn như sau: Nội dung không còn phù hợp do đã được thay thế bởi quy định hiện hành tại </w:t>
            </w:r>
            <w:r w:rsidRPr="002255EE">
              <w:rPr>
                <w:rFonts w:ascii="Times New Roman" w:eastAsia="Times New Roman" w:hAnsi="Times New Roman" w:cs="Times New Roman"/>
                <w:color w:val="auto"/>
                <w:spacing w:val="-2"/>
                <w:sz w:val="28"/>
                <w:szCs w:val="28"/>
              </w:rPr>
              <w:t>Nghị định số 93/2016/NĐ-CP ngày 01/7/2016 của Chính phủ</w:t>
            </w:r>
            <w:r>
              <w:rPr>
                <w:rFonts w:ascii="Times New Roman" w:eastAsia="Times New Roman" w:hAnsi="Times New Roman" w:cs="Times New Roman"/>
                <w:color w:val="auto"/>
                <w:spacing w:val="-2"/>
                <w:sz w:val="28"/>
                <w:szCs w:val="28"/>
                <w:lang w:val="en-US"/>
              </w:rPr>
              <w:t xml:space="preserve">; </w:t>
            </w:r>
            <w:r w:rsidRPr="00875051">
              <w:rPr>
                <w:rFonts w:ascii="Times New Roman" w:eastAsia="Times New Roman" w:hAnsi="Times New Roman" w:cs="Times New Roman"/>
                <w:color w:val="auto"/>
                <w:spacing w:val="-2"/>
                <w:sz w:val="28"/>
                <w:szCs w:val="28"/>
              </w:rPr>
              <w:t>Nghị định số 155/2018/NĐ-CP ngày 12/11/2018</w:t>
            </w:r>
            <w:r>
              <w:rPr>
                <w:rFonts w:ascii="Times New Roman" w:eastAsia="Times New Roman" w:hAnsi="Times New Roman" w:cs="Times New Roman"/>
                <w:color w:val="auto"/>
                <w:spacing w:val="-2"/>
                <w:sz w:val="28"/>
                <w:szCs w:val="28"/>
                <w:lang w:val="en-US"/>
              </w:rPr>
              <w:t xml:space="preserve"> và </w:t>
            </w:r>
            <w:r w:rsidRPr="00875051">
              <w:rPr>
                <w:rFonts w:ascii="Times New Roman" w:eastAsia="Times New Roman" w:hAnsi="Times New Roman" w:cs="Times New Roman"/>
                <w:color w:val="auto"/>
                <w:spacing w:val="-2"/>
                <w:sz w:val="28"/>
                <w:szCs w:val="28"/>
              </w:rPr>
              <w:t>hông tư số 06/2011/TT-BYT của Bộ trưởng Bộ Y tế</w:t>
            </w:r>
            <w:r>
              <w:rPr>
                <w:rFonts w:ascii="Times New Roman" w:eastAsia="Times New Roman" w:hAnsi="Times New Roman" w:cs="Times New Roman"/>
                <w:color w:val="auto"/>
                <w:spacing w:val="-2"/>
                <w:sz w:val="28"/>
                <w:szCs w:val="28"/>
                <w:lang w:val="en-US"/>
              </w:rPr>
              <w:t xml:space="preserve">. Vì vậy cần bãi bỏ các phần quy định về chu kỳ kiểm tra và giấy chứng nhận CGMP có giá trị 02 </w:t>
            </w:r>
            <w:r>
              <w:rPr>
                <w:rFonts w:ascii="Times New Roman" w:eastAsia="Times New Roman" w:hAnsi="Times New Roman" w:cs="Times New Roman"/>
                <w:color w:val="auto"/>
                <w:spacing w:val="-2"/>
                <w:sz w:val="28"/>
                <w:szCs w:val="28"/>
                <w:lang w:val="en-US"/>
              </w:rPr>
              <w:lastRenderedPageBreak/>
              <w:t>năm</w:t>
            </w:r>
          </w:p>
        </w:tc>
        <w:tc>
          <w:tcPr>
            <w:tcW w:w="1307" w:type="pct"/>
            <w:tcBorders>
              <w:top w:val="single" w:sz="4" w:space="0" w:color="auto"/>
              <w:left w:val="single" w:sz="4" w:space="0" w:color="auto"/>
              <w:bottom w:val="single" w:sz="4" w:space="0" w:color="auto"/>
              <w:right w:val="single" w:sz="4" w:space="0" w:color="auto"/>
            </w:tcBorders>
            <w:vAlign w:val="center"/>
          </w:tcPr>
          <w:p w14:paraId="5E57113B" w14:textId="73E37900" w:rsidR="00971727" w:rsidRPr="00023439" w:rsidRDefault="00023439" w:rsidP="009B08E8">
            <w:pPr>
              <w:spacing w:before="120" w:after="120" w:line="360"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Nhất trí tiếp thu sửa lại lý do bãi bỏ trong Tờ trình</w:t>
            </w:r>
          </w:p>
        </w:tc>
      </w:tr>
      <w:tr w:rsidR="00971727" w:rsidRPr="00AE1A63" w14:paraId="485F083E" w14:textId="77777777" w:rsidTr="00F16278">
        <w:trPr>
          <w:gridAfter w:val="1"/>
          <w:wAfter w:w="5" w:type="pct"/>
          <w:trHeight w:val="64"/>
        </w:trPr>
        <w:tc>
          <w:tcPr>
            <w:tcW w:w="231" w:type="pct"/>
            <w:vMerge/>
            <w:tcBorders>
              <w:left w:val="single" w:sz="4" w:space="0" w:color="auto"/>
              <w:right w:val="single" w:sz="4" w:space="0" w:color="auto"/>
            </w:tcBorders>
            <w:vAlign w:val="center"/>
          </w:tcPr>
          <w:p w14:paraId="364B3258" w14:textId="77777777" w:rsidR="00971727" w:rsidRPr="001C61EB" w:rsidRDefault="00971727"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bottom w:val="single" w:sz="4" w:space="0" w:color="auto"/>
              <w:right w:val="single" w:sz="4" w:space="0" w:color="auto"/>
            </w:tcBorders>
            <w:vAlign w:val="center"/>
          </w:tcPr>
          <w:p w14:paraId="7DD72A37" w14:textId="484FDBB3" w:rsidR="00971727" w:rsidRPr="002255EE" w:rsidRDefault="00971727" w:rsidP="009B08E8">
            <w:pPr>
              <w:spacing w:before="120" w:after="120" w:line="360" w:lineRule="exact"/>
              <w:jc w:val="center"/>
              <w:rPr>
                <w:rFonts w:ascii="Times New Roman" w:eastAsia="Times New Roman" w:hAnsi="Times New Roman" w:cs="Times New Roman"/>
                <w:color w:val="auto"/>
                <w:sz w:val="28"/>
                <w:szCs w:val="28"/>
              </w:rPr>
            </w:pPr>
            <w:r w:rsidRPr="00AF3E47">
              <w:rPr>
                <w:rFonts w:ascii="Times New Roman" w:eastAsia="Times New Roman" w:hAnsi="Times New Roman" w:cs="Times New Roman"/>
                <w:color w:val="auto"/>
                <w:sz w:val="28"/>
                <w:szCs w:val="28"/>
                <w:lang w:val="en-US"/>
              </w:rPr>
              <w:t>Thông tư số 05/2008/TT-BYT ngày 14/5/2008 của Bộ trưởng Bộ Y tế về việc hướng dẫn chức năng, nhiệm vụ và cơ cấu tổ chức bộ máy làm công tác dân số - kế hoạch hóa gia đình ở địa phương</w:t>
            </w:r>
          </w:p>
        </w:tc>
        <w:tc>
          <w:tcPr>
            <w:tcW w:w="435" w:type="pct"/>
            <w:vMerge/>
            <w:tcBorders>
              <w:left w:val="single" w:sz="4" w:space="0" w:color="auto"/>
              <w:right w:val="single" w:sz="4" w:space="0" w:color="auto"/>
            </w:tcBorders>
            <w:vAlign w:val="center"/>
          </w:tcPr>
          <w:p w14:paraId="427B6E6D" w14:textId="77777777" w:rsidR="00971727" w:rsidRDefault="00971727" w:rsidP="009B08E8">
            <w:pPr>
              <w:spacing w:before="120" w:after="120" w:line="360" w:lineRule="exact"/>
              <w:jc w:val="center"/>
              <w:rPr>
                <w:rFonts w:ascii="Times New Roman" w:hAnsi="Times New Roman" w:cs="Times New Roman"/>
                <w:color w:val="auto"/>
                <w:sz w:val="28"/>
                <w:szCs w:val="28"/>
                <w:lang w:val="en-US"/>
              </w:rPr>
            </w:pPr>
          </w:p>
        </w:tc>
        <w:tc>
          <w:tcPr>
            <w:tcW w:w="2091" w:type="pct"/>
            <w:tcBorders>
              <w:top w:val="single" w:sz="4" w:space="0" w:color="auto"/>
              <w:left w:val="single" w:sz="4" w:space="0" w:color="auto"/>
              <w:bottom w:val="single" w:sz="4" w:space="0" w:color="auto"/>
              <w:right w:val="single" w:sz="4" w:space="0" w:color="auto"/>
            </w:tcBorders>
            <w:vAlign w:val="center"/>
          </w:tcPr>
          <w:p w14:paraId="14481B8D" w14:textId="4240C1A8" w:rsidR="00971727" w:rsidRDefault="00971727"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Pr>
                <w:rFonts w:ascii="Times New Roman" w:eastAsia="Times New Roman" w:hAnsi="Times New Roman" w:cs="Times New Roman"/>
                <w:color w:val="auto"/>
                <w:spacing w:val="-2"/>
                <w:sz w:val="28"/>
                <w:szCs w:val="28"/>
                <w:lang w:val="en-US"/>
              </w:rPr>
              <w:t>Đề nghị viết lại lý do bãi bỏ ngắn gọn như sau: Quy định về nhiệm vụ và cơ cấu tổ chức làm công tác dân số - kế hoạch hóa gia đình tại Thông tư số 05/2008/TT-BYT ngày 14/5/2008 không còn phù hợp và đã được thay thế bằng các quy định mới tại Thông tư số 08/2016/TTLT-BYT-BNV ngày 15/4/2016, Thông tư số 03/2023/TT-BYT ngày 17/02/2023, Thông tư số 34/2023/TT-BYT ngày 31/12/2023, Thông tư số 07/2021/TT-BYT ngày 27/5/2021 và Thông tư số 02/2021/TT-BYT ngày 25/01/2025 của Bộ trưởng Bộ Y tế. Vì vậy, cần bãi bỏ để đảm bảo thống nhất pháp luật và tránh chồng chéo.</w:t>
            </w:r>
          </w:p>
        </w:tc>
        <w:tc>
          <w:tcPr>
            <w:tcW w:w="1307" w:type="pct"/>
            <w:tcBorders>
              <w:top w:val="single" w:sz="4" w:space="0" w:color="auto"/>
              <w:left w:val="single" w:sz="4" w:space="0" w:color="auto"/>
              <w:bottom w:val="single" w:sz="4" w:space="0" w:color="auto"/>
              <w:right w:val="single" w:sz="4" w:space="0" w:color="auto"/>
            </w:tcBorders>
            <w:vAlign w:val="center"/>
          </w:tcPr>
          <w:p w14:paraId="2D559C6F" w14:textId="3BEA0157" w:rsidR="00971727" w:rsidRPr="00AE1A63" w:rsidRDefault="00023439" w:rsidP="009B08E8">
            <w:pPr>
              <w:spacing w:before="120" w:after="120" w:line="360" w:lineRule="exact"/>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rPr>
              <w:t>Nhất trí tiếp thu sửa lại lý do bãi bỏ trong Tờ trình</w:t>
            </w:r>
          </w:p>
        </w:tc>
      </w:tr>
      <w:tr w:rsidR="00F16278" w:rsidRPr="00BA4F50" w14:paraId="26E70E49" w14:textId="77777777" w:rsidTr="00BA4F50">
        <w:trPr>
          <w:gridAfter w:val="1"/>
          <w:wAfter w:w="5" w:type="pct"/>
          <w:trHeight w:val="64"/>
        </w:trPr>
        <w:tc>
          <w:tcPr>
            <w:tcW w:w="231" w:type="pct"/>
            <w:tcBorders>
              <w:left w:val="single" w:sz="4" w:space="0" w:color="auto"/>
              <w:right w:val="single" w:sz="4" w:space="0" w:color="auto"/>
            </w:tcBorders>
            <w:vAlign w:val="center"/>
          </w:tcPr>
          <w:p w14:paraId="6B513849" w14:textId="77777777" w:rsidR="00F16278" w:rsidRPr="00BA4F50" w:rsidRDefault="00F16278"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bottom w:val="single" w:sz="4" w:space="0" w:color="auto"/>
              <w:right w:val="single" w:sz="4" w:space="0" w:color="auto"/>
            </w:tcBorders>
            <w:vAlign w:val="center"/>
          </w:tcPr>
          <w:p w14:paraId="25E93FCF" w14:textId="091BD174" w:rsidR="00F16278" w:rsidRPr="00BA4F50" w:rsidRDefault="00F16278" w:rsidP="009B08E8">
            <w:pPr>
              <w:spacing w:before="120" w:after="120" w:line="360" w:lineRule="exact"/>
              <w:jc w:val="center"/>
              <w:rPr>
                <w:rFonts w:ascii="Times New Roman" w:eastAsia="Times New Roman" w:hAnsi="Times New Roman" w:cs="Times New Roman"/>
                <w:color w:val="auto"/>
                <w:sz w:val="28"/>
                <w:szCs w:val="28"/>
                <w:lang w:val="en-US"/>
              </w:rPr>
            </w:pPr>
            <w:r w:rsidRPr="00BA4F50">
              <w:rPr>
                <w:rFonts w:ascii="Times New Roman" w:hAnsi="Times New Roman" w:cs="Times New Roman"/>
                <w:sz w:val="28"/>
                <w:szCs w:val="28"/>
                <w:lang w:val="en-US"/>
              </w:rPr>
              <w:t xml:space="preserve">Quyết định số 981/BYT-QĐ ngày </w:t>
            </w:r>
            <w:r w:rsidRPr="00BA4F50">
              <w:rPr>
                <w:rFonts w:ascii="Times New Roman" w:hAnsi="Times New Roman" w:cs="Times New Roman"/>
                <w:sz w:val="28"/>
                <w:szCs w:val="28"/>
                <w:shd w:val="clear" w:color="auto" w:fill="FFFFFF"/>
              </w:rPr>
              <w:t>04/06/1996</w:t>
            </w:r>
            <w:r w:rsidRPr="00BA4F50">
              <w:rPr>
                <w:rFonts w:ascii="Times New Roman" w:hAnsi="Times New Roman" w:cs="Times New Roman"/>
                <w:sz w:val="28"/>
                <w:szCs w:val="28"/>
                <w:lang w:val="en-US"/>
              </w:rPr>
              <w:t xml:space="preserve"> của Bộ trưởng Bộ Y tế về việc thành lập Ban chỉ đạo cuộc đấu tranh chống tham nhũng trong </w:t>
            </w:r>
            <w:r w:rsidRPr="00BA4F50">
              <w:rPr>
                <w:rFonts w:ascii="Times New Roman" w:hAnsi="Times New Roman" w:cs="Times New Roman"/>
                <w:sz w:val="28"/>
                <w:szCs w:val="28"/>
                <w:lang w:val="en-US"/>
              </w:rPr>
              <w:lastRenderedPageBreak/>
              <w:t>ngành y tế</w:t>
            </w:r>
          </w:p>
        </w:tc>
        <w:tc>
          <w:tcPr>
            <w:tcW w:w="435" w:type="pct"/>
            <w:tcBorders>
              <w:left w:val="single" w:sz="4" w:space="0" w:color="auto"/>
              <w:right w:val="single" w:sz="4" w:space="0" w:color="auto"/>
            </w:tcBorders>
            <w:vAlign w:val="center"/>
          </w:tcPr>
          <w:p w14:paraId="0041A246" w14:textId="2478428D" w:rsidR="00F16278" w:rsidRPr="00BA4F50" w:rsidRDefault="00F16278" w:rsidP="009B08E8">
            <w:pPr>
              <w:spacing w:before="120" w:after="120" w:line="360" w:lineRule="exact"/>
              <w:jc w:val="center"/>
              <w:rPr>
                <w:rFonts w:ascii="Times New Roman" w:hAnsi="Times New Roman" w:cs="Times New Roman"/>
                <w:color w:val="auto"/>
                <w:sz w:val="28"/>
                <w:szCs w:val="28"/>
                <w:lang w:val="en-US"/>
              </w:rPr>
            </w:pPr>
            <w:r w:rsidRPr="00BA4F50">
              <w:rPr>
                <w:rFonts w:ascii="Times New Roman" w:hAnsi="Times New Roman" w:cs="Times New Roman"/>
                <w:color w:val="auto"/>
                <w:sz w:val="28"/>
                <w:szCs w:val="28"/>
                <w:lang w:val="en-US"/>
              </w:rPr>
              <w:lastRenderedPageBreak/>
              <w:t>SYT Thanh Hóa</w:t>
            </w:r>
          </w:p>
        </w:tc>
        <w:tc>
          <w:tcPr>
            <w:tcW w:w="2091" w:type="pct"/>
            <w:tcBorders>
              <w:top w:val="single" w:sz="4" w:space="0" w:color="auto"/>
              <w:left w:val="single" w:sz="4" w:space="0" w:color="auto"/>
              <w:bottom w:val="single" w:sz="4" w:space="0" w:color="auto"/>
              <w:right w:val="single" w:sz="4" w:space="0" w:color="auto"/>
            </w:tcBorders>
            <w:vAlign w:val="center"/>
          </w:tcPr>
          <w:p w14:paraId="70FB0223" w14:textId="37C67E60" w:rsidR="00F16278" w:rsidRPr="00BA4F50" w:rsidRDefault="00F16278"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BA4F50">
              <w:rPr>
                <w:rFonts w:ascii="Times New Roman" w:eastAsia="Times New Roman" w:hAnsi="Times New Roman" w:cs="Times New Roman"/>
                <w:color w:val="auto"/>
                <w:spacing w:val="-2"/>
                <w:sz w:val="28"/>
                <w:szCs w:val="28"/>
                <w:lang w:val="en-US"/>
              </w:rPr>
              <w:t>Đề nghị đưa ra khỏi danh mục vì không phải văn bản quy phạm pháp luật</w:t>
            </w:r>
          </w:p>
        </w:tc>
        <w:tc>
          <w:tcPr>
            <w:tcW w:w="1307" w:type="pct"/>
            <w:tcBorders>
              <w:top w:val="single" w:sz="4" w:space="0" w:color="auto"/>
              <w:left w:val="single" w:sz="4" w:space="0" w:color="auto"/>
              <w:bottom w:val="single" w:sz="4" w:space="0" w:color="auto"/>
              <w:right w:val="single" w:sz="4" w:space="0" w:color="auto"/>
            </w:tcBorders>
            <w:vAlign w:val="center"/>
          </w:tcPr>
          <w:p w14:paraId="688DE715" w14:textId="050899B5" w:rsidR="00F16278" w:rsidRPr="00BA4F50" w:rsidRDefault="00F16278" w:rsidP="009B08E8">
            <w:pPr>
              <w:spacing w:before="120" w:after="120" w:line="360" w:lineRule="exact"/>
              <w:jc w:val="both"/>
              <w:rPr>
                <w:rFonts w:ascii="Times New Roman" w:eastAsia="Times New Roman" w:hAnsi="Times New Roman" w:cs="Times New Roman"/>
                <w:color w:val="auto"/>
                <w:sz w:val="28"/>
                <w:szCs w:val="28"/>
                <w:lang w:val="en-US"/>
              </w:rPr>
            </w:pPr>
            <w:r w:rsidRPr="00BA4F50">
              <w:rPr>
                <w:rFonts w:ascii="Times New Roman" w:eastAsia="Times New Roman" w:hAnsi="Times New Roman" w:cs="Times New Roman"/>
                <w:color w:val="auto"/>
                <w:sz w:val="28"/>
                <w:szCs w:val="28"/>
                <w:lang w:val="en-US"/>
              </w:rPr>
              <w:t>Nhất trí tiếp thu</w:t>
            </w:r>
          </w:p>
        </w:tc>
      </w:tr>
      <w:tr w:rsidR="00BA4F50" w:rsidRPr="00BA4F50" w14:paraId="429044E0" w14:textId="77777777" w:rsidTr="00F16278">
        <w:trPr>
          <w:gridAfter w:val="1"/>
          <w:wAfter w:w="5" w:type="pct"/>
          <w:trHeight w:val="64"/>
        </w:trPr>
        <w:tc>
          <w:tcPr>
            <w:tcW w:w="231" w:type="pct"/>
            <w:tcBorders>
              <w:left w:val="single" w:sz="4" w:space="0" w:color="auto"/>
              <w:right w:val="single" w:sz="4" w:space="0" w:color="auto"/>
            </w:tcBorders>
            <w:vAlign w:val="center"/>
          </w:tcPr>
          <w:p w14:paraId="796FCA6F" w14:textId="77777777" w:rsidR="00BA4F50" w:rsidRPr="00BA4F50" w:rsidRDefault="00BA4F50" w:rsidP="009B08E8">
            <w:pPr>
              <w:pStyle w:val="ListParagraph"/>
              <w:numPr>
                <w:ilvl w:val="0"/>
                <w:numId w:val="11"/>
              </w:numPr>
              <w:spacing w:before="120" w:after="120" w:line="360" w:lineRule="exact"/>
              <w:jc w:val="center"/>
              <w:rPr>
                <w:rFonts w:ascii="Times New Roman" w:eastAsia="Times New Roman" w:hAnsi="Times New Roman" w:cs="Times New Roman"/>
                <w:color w:val="auto"/>
                <w:sz w:val="28"/>
                <w:szCs w:val="28"/>
                <w:lang w:val="en-US"/>
              </w:rPr>
            </w:pPr>
          </w:p>
        </w:tc>
        <w:tc>
          <w:tcPr>
            <w:tcW w:w="930" w:type="pct"/>
            <w:tcBorders>
              <w:top w:val="single" w:sz="4" w:space="0" w:color="auto"/>
              <w:left w:val="single" w:sz="4" w:space="0" w:color="auto"/>
              <w:right w:val="single" w:sz="4" w:space="0" w:color="auto"/>
            </w:tcBorders>
            <w:vAlign w:val="center"/>
          </w:tcPr>
          <w:p w14:paraId="50B60EA4" w14:textId="33AD2F4D" w:rsidR="00BA4F50" w:rsidRPr="00BA4F50" w:rsidRDefault="00BA4F50" w:rsidP="009B08E8">
            <w:pPr>
              <w:spacing w:before="120" w:after="120" w:line="360" w:lineRule="exact"/>
              <w:jc w:val="center"/>
              <w:rPr>
                <w:rFonts w:ascii="Times New Roman" w:hAnsi="Times New Roman" w:cs="Times New Roman"/>
                <w:color w:val="auto"/>
                <w:sz w:val="28"/>
                <w:szCs w:val="28"/>
                <w:lang w:val="en-US"/>
              </w:rPr>
            </w:pPr>
            <w:r w:rsidRPr="00BA4F50">
              <w:rPr>
                <w:rFonts w:ascii="Times New Roman" w:hAnsi="Times New Roman" w:cs="Times New Roman"/>
                <w:color w:val="auto"/>
                <w:sz w:val="28"/>
                <w:szCs w:val="28"/>
                <w:lang w:val="en-US"/>
              </w:rPr>
              <w:t>Thông tư 14/2014/TT-BYT ngày 14/4/2014 của Bộ trưởng Bộ Y tế quy định về việc chuyển tuyến giữa các cơ sở khám bệnh, chữa bệnh</w:t>
            </w:r>
          </w:p>
        </w:tc>
        <w:tc>
          <w:tcPr>
            <w:tcW w:w="435" w:type="pct"/>
            <w:tcBorders>
              <w:left w:val="single" w:sz="4" w:space="0" w:color="auto"/>
              <w:right w:val="single" w:sz="4" w:space="0" w:color="auto"/>
            </w:tcBorders>
            <w:vAlign w:val="center"/>
          </w:tcPr>
          <w:p w14:paraId="735C8F67" w14:textId="2C93FA6B" w:rsidR="00BA4F50" w:rsidRPr="00BA4F50" w:rsidRDefault="00BA4F50" w:rsidP="009B08E8">
            <w:pPr>
              <w:spacing w:before="120" w:after="120" w:line="360" w:lineRule="exact"/>
              <w:jc w:val="center"/>
              <w:rPr>
                <w:rFonts w:ascii="Times New Roman" w:hAnsi="Times New Roman" w:cs="Times New Roman"/>
                <w:color w:val="auto"/>
                <w:sz w:val="28"/>
                <w:szCs w:val="28"/>
                <w:lang w:val="en-US"/>
              </w:rPr>
            </w:pPr>
            <w:r w:rsidRPr="00BA4F50">
              <w:rPr>
                <w:rFonts w:ascii="Times New Roman" w:hAnsi="Times New Roman" w:cs="Times New Roman"/>
                <w:color w:val="auto"/>
                <w:sz w:val="28"/>
                <w:szCs w:val="28"/>
                <w:lang w:val="en-US"/>
              </w:rPr>
              <w:t>Cục Quản lý Khám chữa bệnh</w:t>
            </w:r>
          </w:p>
        </w:tc>
        <w:tc>
          <w:tcPr>
            <w:tcW w:w="2091" w:type="pct"/>
            <w:tcBorders>
              <w:top w:val="single" w:sz="4" w:space="0" w:color="auto"/>
              <w:left w:val="single" w:sz="4" w:space="0" w:color="auto"/>
              <w:bottom w:val="single" w:sz="4" w:space="0" w:color="auto"/>
              <w:right w:val="single" w:sz="4" w:space="0" w:color="auto"/>
            </w:tcBorders>
            <w:vAlign w:val="center"/>
          </w:tcPr>
          <w:p w14:paraId="33E55FD1" w14:textId="2AEFB882" w:rsidR="00BA4F50" w:rsidRPr="00BA4F50" w:rsidRDefault="00BA4F50" w:rsidP="009B08E8">
            <w:pPr>
              <w:tabs>
                <w:tab w:val="num" w:pos="0"/>
                <w:tab w:val="left" w:pos="1080"/>
              </w:tabs>
              <w:spacing w:before="120" w:after="120" w:line="360" w:lineRule="exact"/>
              <w:jc w:val="both"/>
              <w:rPr>
                <w:rFonts w:ascii="Times New Roman" w:hAnsi="Times New Roman" w:cs="Times New Roman"/>
                <w:color w:val="auto"/>
                <w:sz w:val="28"/>
                <w:szCs w:val="28"/>
                <w:lang w:val="en-US"/>
              </w:rPr>
            </w:pPr>
            <w:r w:rsidRPr="00BA4F50">
              <w:rPr>
                <w:rFonts w:ascii="Times New Roman" w:hAnsi="Times New Roman" w:cs="Times New Roman"/>
                <w:color w:val="auto"/>
                <w:sz w:val="28"/>
                <w:szCs w:val="28"/>
                <w:lang w:val="en-US"/>
              </w:rPr>
              <w:t>Đề nghị bổ sung vào Thông tư bãi bỏ vì:</w:t>
            </w:r>
          </w:p>
          <w:p w14:paraId="40F65CDA" w14:textId="62DF845A" w:rsidR="00BA4F50" w:rsidRPr="00BA4F50" w:rsidRDefault="00BA4F50" w:rsidP="009B08E8">
            <w:pPr>
              <w:tabs>
                <w:tab w:val="num" w:pos="0"/>
                <w:tab w:val="left" w:pos="1080"/>
              </w:tabs>
              <w:spacing w:before="120" w:after="120" w:line="360" w:lineRule="exact"/>
              <w:jc w:val="both"/>
              <w:rPr>
                <w:rFonts w:ascii="Times New Roman" w:eastAsia="Times New Roman" w:hAnsi="Times New Roman" w:cs="Times New Roman"/>
                <w:color w:val="auto"/>
                <w:spacing w:val="-2"/>
                <w:sz w:val="28"/>
                <w:szCs w:val="28"/>
                <w:lang w:val="en-US"/>
              </w:rPr>
            </w:pPr>
            <w:r w:rsidRPr="00BA4F50">
              <w:rPr>
                <w:rFonts w:ascii="Times New Roman" w:hAnsi="Times New Roman" w:cs="Times New Roman"/>
                <w:color w:val="auto"/>
                <w:sz w:val="28"/>
                <w:szCs w:val="28"/>
                <w:lang w:val="en-US"/>
              </w:rPr>
              <w:t>Theo Luật Khám bệnh, chữa bệnh sửa đổi không còn quy định về Tuyến, mặt khác Bộ Y tế (Vụ BHYT) đã có quy định về việc chuyển cơ sở khám bệnh, chữa bệnh</w:t>
            </w:r>
          </w:p>
        </w:tc>
        <w:tc>
          <w:tcPr>
            <w:tcW w:w="1307" w:type="pct"/>
            <w:tcBorders>
              <w:top w:val="single" w:sz="4" w:space="0" w:color="auto"/>
              <w:left w:val="single" w:sz="4" w:space="0" w:color="auto"/>
              <w:bottom w:val="single" w:sz="4" w:space="0" w:color="auto"/>
              <w:right w:val="single" w:sz="4" w:space="0" w:color="auto"/>
            </w:tcBorders>
            <w:vAlign w:val="center"/>
          </w:tcPr>
          <w:p w14:paraId="2C9455AD" w14:textId="77777777" w:rsidR="00BA4F50" w:rsidRPr="00BA4F50" w:rsidRDefault="00BA4F50" w:rsidP="009B08E8">
            <w:pPr>
              <w:spacing w:before="120" w:after="120" w:line="360" w:lineRule="exact"/>
              <w:jc w:val="both"/>
              <w:rPr>
                <w:rFonts w:ascii="Times New Roman" w:eastAsia="Times New Roman" w:hAnsi="Times New Roman" w:cs="Times New Roman"/>
                <w:color w:val="auto"/>
                <w:sz w:val="28"/>
                <w:szCs w:val="28"/>
                <w:lang w:val="en-US"/>
              </w:rPr>
            </w:pPr>
            <w:r w:rsidRPr="00BA4F50">
              <w:rPr>
                <w:rFonts w:ascii="Times New Roman" w:eastAsia="Times New Roman" w:hAnsi="Times New Roman" w:cs="Times New Roman"/>
                <w:color w:val="auto"/>
                <w:sz w:val="28"/>
                <w:szCs w:val="28"/>
                <w:lang w:val="en-US"/>
              </w:rPr>
              <w:t>Không tiếp thu</w:t>
            </w:r>
          </w:p>
          <w:p w14:paraId="4654E98B" w14:textId="035627E0" w:rsidR="00BA4F50" w:rsidRPr="00BA4F50" w:rsidRDefault="00BA4F50" w:rsidP="009B08E8">
            <w:pPr>
              <w:spacing w:before="120" w:after="120" w:line="360" w:lineRule="exact"/>
              <w:jc w:val="both"/>
              <w:rPr>
                <w:rFonts w:ascii="Times New Roman" w:eastAsia="Times New Roman" w:hAnsi="Times New Roman" w:cs="Times New Roman"/>
                <w:color w:val="auto"/>
                <w:sz w:val="28"/>
                <w:szCs w:val="28"/>
                <w:lang w:val="en-US"/>
              </w:rPr>
            </w:pPr>
            <w:r w:rsidRPr="00BA4F50">
              <w:rPr>
                <w:rFonts w:ascii="Times New Roman" w:eastAsia="Times New Roman" w:hAnsi="Times New Roman" w:cs="Times New Roman"/>
                <w:color w:val="auto"/>
                <w:sz w:val="28"/>
                <w:szCs w:val="28"/>
                <w:lang w:val="en-US"/>
              </w:rPr>
              <w:t>Cục cần đánh giá việc thực hiện Thông tư này cho thấy hiện nay không còn đối tượng áp dụng hoặc được thay thế cụ thể bằng, quy định ở văn bản khác như thế nào, trường hợp không còn quy định về tuyến thì thực hiện như thế nào trong chuyển cơ sở khám bệnh, chữa bệnh</w:t>
            </w:r>
            <w:r>
              <w:rPr>
                <w:rFonts w:ascii="Times New Roman" w:eastAsia="Times New Roman" w:hAnsi="Times New Roman" w:cs="Times New Roman"/>
                <w:color w:val="auto"/>
                <w:sz w:val="28"/>
                <w:szCs w:val="28"/>
                <w:lang w:val="en-US"/>
              </w:rPr>
              <w:t>. Đề nghị chuẩn bị kỹ lưỡng nếu có thể thì bãi bỏ luôn ở văn bản thay thế.</w:t>
            </w:r>
            <w:bookmarkStart w:id="0" w:name="_GoBack"/>
            <w:bookmarkEnd w:id="0"/>
          </w:p>
        </w:tc>
      </w:tr>
    </w:tbl>
    <w:p w14:paraId="407FB073" w14:textId="31DF4C9D" w:rsidR="00672A87" w:rsidRDefault="00672A87"/>
    <w:sectPr w:rsidR="00672A87" w:rsidSect="004F1877">
      <w:pgSz w:w="16840" w:h="11907" w:orient="landscape" w:code="9"/>
      <w:pgMar w:top="810" w:right="1134" w:bottom="99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407D"/>
    <w:multiLevelType w:val="hybridMultilevel"/>
    <w:tmpl w:val="0750F100"/>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D053C"/>
    <w:multiLevelType w:val="hybridMultilevel"/>
    <w:tmpl w:val="08C49792"/>
    <w:lvl w:ilvl="0" w:tplc="0EECC9D2">
      <w:start w:val="1"/>
      <w:numFmt w:val="bullet"/>
      <w:lvlText w:val="-"/>
      <w:lvlJc w:val="left"/>
      <w:pPr>
        <w:ind w:left="1215" w:hanging="360"/>
      </w:pPr>
      <w:rPr>
        <w:rFonts w:ascii="Times New Roman" w:eastAsia="Times New Roman" w:hAnsi="Times New Roman" w:cs="Times New Roman" w:hint="default"/>
        <w:i/>
        <w:color w:val="000000"/>
        <w:sz w:val="28"/>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15:restartNumberingAfterBreak="0">
    <w:nsid w:val="24020782"/>
    <w:multiLevelType w:val="hybridMultilevel"/>
    <w:tmpl w:val="8662F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924195"/>
    <w:multiLevelType w:val="hybridMultilevel"/>
    <w:tmpl w:val="731C7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2D058B"/>
    <w:multiLevelType w:val="hybridMultilevel"/>
    <w:tmpl w:val="CDA00AA4"/>
    <w:lvl w:ilvl="0" w:tplc="1436AB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20D0E"/>
    <w:multiLevelType w:val="hybridMultilevel"/>
    <w:tmpl w:val="ED2EADF8"/>
    <w:lvl w:ilvl="0" w:tplc="B1E895F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1E7A5F"/>
    <w:multiLevelType w:val="hybridMultilevel"/>
    <w:tmpl w:val="D0B09B30"/>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A15BE"/>
    <w:multiLevelType w:val="hybridMultilevel"/>
    <w:tmpl w:val="B2981D2E"/>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15F94"/>
    <w:multiLevelType w:val="hybridMultilevel"/>
    <w:tmpl w:val="0E680158"/>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02BBF"/>
    <w:multiLevelType w:val="hybridMultilevel"/>
    <w:tmpl w:val="E3A6F01C"/>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230CB"/>
    <w:multiLevelType w:val="hybridMultilevel"/>
    <w:tmpl w:val="EABCC5F8"/>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0318F"/>
    <w:multiLevelType w:val="hybridMultilevel"/>
    <w:tmpl w:val="F28EDD76"/>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576C8"/>
    <w:multiLevelType w:val="hybridMultilevel"/>
    <w:tmpl w:val="0750F100"/>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6"/>
  </w:num>
  <w:num w:numId="5">
    <w:abstractNumId w:val="7"/>
  </w:num>
  <w:num w:numId="6">
    <w:abstractNumId w:val="2"/>
  </w:num>
  <w:num w:numId="7">
    <w:abstractNumId w:val="3"/>
  </w:num>
  <w:num w:numId="8">
    <w:abstractNumId w:val="5"/>
  </w:num>
  <w:num w:numId="9">
    <w:abstractNumId w:val="8"/>
  </w:num>
  <w:num w:numId="10">
    <w:abstractNumId w:val="10"/>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E3"/>
    <w:rsid w:val="00000498"/>
    <w:rsid w:val="00010E9E"/>
    <w:rsid w:val="00013FCC"/>
    <w:rsid w:val="0002137A"/>
    <w:rsid w:val="00023439"/>
    <w:rsid w:val="0002433D"/>
    <w:rsid w:val="000264B0"/>
    <w:rsid w:val="0003082D"/>
    <w:rsid w:val="00031B2E"/>
    <w:rsid w:val="00034285"/>
    <w:rsid w:val="00043FF5"/>
    <w:rsid w:val="00054775"/>
    <w:rsid w:val="0005518E"/>
    <w:rsid w:val="00055FCE"/>
    <w:rsid w:val="000708EE"/>
    <w:rsid w:val="000716FF"/>
    <w:rsid w:val="00072211"/>
    <w:rsid w:val="00076737"/>
    <w:rsid w:val="00081092"/>
    <w:rsid w:val="000838AF"/>
    <w:rsid w:val="00092A80"/>
    <w:rsid w:val="000976A0"/>
    <w:rsid w:val="000A4ACB"/>
    <w:rsid w:val="000A60DB"/>
    <w:rsid w:val="000B2D98"/>
    <w:rsid w:val="000D4CAB"/>
    <w:rsid w:val="000E2C3F"/>
    <w:rsid w:val="000F1356"/>
    <w:rsid w:val="00102848"/>
    <w:rsid w:val="00102C35"/>
    <w:rsid w:val="0010509B"/>
    <w:rsid w:val="00105DA0"/>
    <w:rsid w:val="00115A4C"/>
    <w:rsid w:val="00117ABB"/>
    <w:rsid w:val="0013799C"/>
    <w:rsid w:val="00141B68"/>
    <w:rsid w:val="00142C04"/>
    <w:rsid w:val="00145568"/>
    <w:rsid w:val="00166F33"/>
    <w:rsid w:val="00176588"/>
    <w:rsid w:val="0018194A"/>
    <w:rsid w:val="0018225E"/>
    <w:rsid w:val="0018423C"/>
    <w:rsid w:val="001849BA"/>
    <w:rsid w:val="00190475"/>
    <w:rsid w:val="001B4037"/>
    <w:rsid w:val="001B538B"/>
    <w:rsid w:val="001B79CF"/>
    <w:rsid w:val="001C0AF8"/>
    <w:rsid w:val="001C61EB"/>
    <w:rsid w:val="001D565F"/>
    <w:rsid w:val="001E71AE"/>
    <w:rsid w:val="001F1F90"/>
    <w:rsid w:val="001F70A4"/>
    <w:rsid w:val="00204199"/>
    <w:rsid w:val="002058C9"/>
    <w:rsid w:val="0021498C"/>
    <w:rsid w:val="00220FD2"/>
    <w:rsid w:val="0022261F"/>
    <w:rsid w:val="00223271"/>
    <w:rsid w:val="002255DF"/>
    <w:rsid w:val="002255EE"/>
    <w:rsid w:val="0024096E"/>
    <w:rsid w:val="00240CC5"/>
    <w:rsid w:val="00241CB4"/>
    <w:rsid w:val="00247A3C"/>
    <w:rsid w:val="00247E3B"/>
    <w:rsid w:val="00250472"/>
    <w:rsid w:val="00253CF9"/>
    <w:rsid w:val="0025508C"/>
    <w:rsid w:val="00271AEB"/>
    <w:rsid w:val="00272884"/>
    <w:rsid w:val="00277964"/>
    <w:rsid w:val="00277A5B"/>
    <w:rsid w:val="00283856"/>
    <w:rsid w:val="0028551B"/>
    <w:rsid w:val="00285552"/>
    <w:rsid w:val="00291338"/>
    <w:rsid w:val="002B00F3"/>
    <w:rsid w:val="002B085B"/>
    <w:rsid w:val="002B0DD3"/>
    <w:rsid w:val="002B69C8"/>
    <w:rsid w:val="002B6BF4"/>
    <w:rsid w:val="002D120E"/>
    <w:rsid w:val="002E10FE"/>
    <w:rsid w:val="002F056A"/>
    <w:rsid w:val="002F0BCF"/>
    <w:rsid w:val="002F2EC6"/>
    <w:rsid w:val="00300160"/>
    <w:rsid w:val="00323A90"/>
    <w:rsid w:val="00330019"/>
    <w:rsid w:val="00334C4C"/>
    <w:rsid w:val="003404D2"/>
    <w:rsid w:val="00343194"/>
    <w:rsid w:val="0034774F"/>
    <w:rsid w:val="003527BF"/>
    <w:rsid w:val="0036009F"/>
    <w:rsid w:val="0036150E"/>
    <w:rsid w:val="00363095"/>
    <w:rsid w:val="00364A0D"/>
    <w:rsid w:val="00370547"/>
    <w:rsid w:val="0037171E"/>
    <w:rsid w:val="0037185F"/>
    <w:rsid w:val="003A0070"/>
    <w:rsid w:val="003A4C55"/>
    <w:rsid w:val="003A54BA"/>
    <w:rsid w:val="003A6FF9"/>
    <w:rsid w:val="003A72E6"/>
    <w:rsid w:val="003B7C9E"/>
    <w:rsid w:val="003C3F09"/>
    <w:rsid w:val="003C5D6E"/>
    <w:rsid w:val="003D63A7"/>
    <w:rsid w:val="003D6BF6"/>
    <w:rsid w:val="003D6DC4"/>
    <w:rsid w:val="003E2E16"/>
    <w:rsid w:val="003E565C"/>
    <w:rsid w:val="003F6689"/>
    <w:rsid w:val="004027D0"/>
    <w:rsid w:val="00402A76"/>
    <w:rsid w:val="00404139"/>
    <w:rsid w:val="00413B06"/>
    <w:rsid w:val="00414653"/>
    <w:rsid w:val="004154C0"/>
    <w:rsid w:val="004210AF"/>
    <w:rsid w:val="004240F2"/>
    <w:rsid w:val="00431E8A"/>
    <w:rsid w:val="00441DBB"/>
    <w:rsid w:val="00445E15"/>
    <w:rsid w:val="00446A27"/>
    <w:rsid w:val="00451724"/>
    <w:rsid w:val="00453329"/>
    <w:rsid w:val="004569B5"/>
    <w:rsid w:val="00457125"/>
    <w:rsid w:val="0046289F"/>
    <w:rsid w:val="0048228B"/>
    <w:rsid w:val="00486153"/>
    <w:rsid w:val="0049168E"/>
    <w:rsid w:val="00494F1B"/>
    <w:rsid w:val="00496C4A"/>
    <w:rsid w:val="004A190C"/>
    <w:rsid w:val="004A434B"/>
    <w:rsid w:val="004A618B"/>
    <w:rsid w:val="004B2CA7"/>
    <w:rsid w:val="004B46BC"/>
    <w:rsid w:val="004B6F64"/>
    <w:rsid w:val="004B7622"/>
    <w:rsid w:val="004D20D8"/>
    <w:rsid w:val="004D2CA7"/>
    <w:rsid w:val="004D5AC1"/>
    <w:rsid w:val="004D5DF8"/>
    <w:rsid w:val="004E0D75"/>
    <w:rsid w:val="004E12BD"/>
    <w:rsid w:val="004E6EA1"/>
    <w:rsid w:val="004F1877"/>
    <w:rsid w:val="004F2C48"/>
    <w:rsid w:val="004F6BA7"/>
    <w:rsid w:val="00506878"/>
    <w:rsid w:val="00512BF9"/>
    <w:rsid w:val="00513509"/>
    <w:rsid w:val="00514505"/>
    <w:rsid w:val="00517D36"/>
    <w:rsid w:val="00520200"/>
    <w:rsid w:val="00520333"/>
    <w:rsid w:val="00537E6C"/>
    <w:rsid w:val="00540515"/>
    <w:rsid w:val="00541489"/>
    <w:rsid w:val="005445C2"/>
    <w:rsid w:val="0054639E"/>
    <w:rsid w:val="0054799B"/>
    <w:rsid w:val="00547CF2"/>
    <w:rsid w:val="00552AA6"/>
    <w:rsid w:val="005556FA"/>
    <w:rsid w:val="00563E87"/>
    <w:rsid w:val="00565FAC"/>
    <w:rsid w:val="00576BB3"/>
    <w:rsid w:val="005931A4"/>
    <w:rsid w:val="0059638B"/>
    <w:rsid w:val="005A6BDF"/>
    <w:rsid w:val="005C02EA"/>
    <w:rsid w:val="005C0C0E"/>
    <w:rsid w:val="005C121F"/>
    <w:rsid w:val="005D24FE"/>
    <w:rsid w:val="005D2E97"/>
    <w:rsid w:val="005D505C"/>
    <w:rsid w:val="005D5333"/>
    <w:rsid w:val="005D5AC9"/>
    <w:rsid w:val="005E7AE8"/>
    <w:rsid w:val="005F10C0"/>
    <w:rsid w:val="005F2E5A"/>
    <w:rsid w:val="005F5913"/>
    <w:rsid w:val="005F6018"/>
    <w:rsid w:val="005F669D"/>
    <w:rsid w:val="005F67A6"/>
    <w:rsid w:val="005F750E"/>
    <w:rsid w:val="005F7C55"/>
    <w:rsid w:val="00611C35"/>
    <w:rsid w:val="00616C2C"/>
    <w:rsid w:val="006206D3"/>
    <w:rsid w:val="00620EED"/>
    <w:rsid w:val="00632CA1"/>
    <w:rsid w:val="00633E02"/>
    <w:rsid w:val="0063596B"/>
    <w:rsid w:val="006364F9"/>
    <w:rsid w:val="00640C45"/>
    <w:rsid w:val="00644CD1"/>
    <w:rsid w:val="00646778"/>
    <w:rsid w:val="00654F07"/>
    <w:rsid w:val="00660642"/>
    <w:rsid w:val="00663B92"/>
    <w:rsid w:val="00672A87"/>
    <w:rsid w:val="00672EC9"/>
    <w:rsid w:val="00677308"/>
    <w:rsid w:val="00683D83"/>
    <w:rsid w:val="00684287"/>
    <w:rsid w:val="006928B2"/>
    <w:rsid w:val="00697E49"/>
    <w:rsid w:val="006A2734"/>
    <w:rsid w:val="006A2FF0"/>
    <w:rsid w:val="006A33EC"/>
    <w:rsid w:val="006A3A36"/>
    <w:rsid w:val="006A3AC1"/>
    <w:rsid w:val="006B0043"/>
    <w:rsid w:val="006C4543"/>
    <w:rsid w:val="006C678F"/>
    <w:rsid w:val="006D43F8"/>
    <w:rsid w:val="006D51C1"/>
    <w:rsid w:val="006E29FC"/>
    <w:rsid w:val="006E4202"/>
    <w:rsid w:val="006E71C0"/>
    <w:rsid w:val="006F3BC0"/>
    <w:rsid w:val="00712B0A"/>
    <w:rsid w:val="00714D22"/>
    <w:rsid w:val="007220DA"/>
    <w:rsid w:val="00722C0B"/>
    <w:rsid w:val="0072465D"/>
    <w:rsid w:val="00725E29"/>
    <w:rsid w:val="00736130"/>
    <w:rsid w:val="00742325"/>
    <w:rsid w:val="0075566E"/>
    <w:rsid w:val="0075722C"/>
    <w:rsid w:val="00774BA0"/>
    <w:rsid w:val="0077621A"/>
    <w:rsid w:val="00776B01"/>
    <w:rsid w:val="0078273A"/>
    <w:rsid w:val="00782909"/>
    <w:rsid w:val="00787934"/>
    <w:rsid w:val="00790299"/>
    <w:rsid w:val="00791E53"/>
    <w:rsid w:val="00795136"/>
    <w:rsid w:val="007958C2"/>
    <w:rsid w:val="007A6031"/>
    <w:rsid w:val="007B0860"/>
    <w:rsid w:val="007B31FE"/>
    <w:rsid w:val="007B5ED2"/>
    <w:rsid w:val="007C19CE"/>
    <w:rsid w:val="007C57AC"/>
    <w:rsid w:val="007D24C1"/>
    <w:rsid w:val="007D6EBA"/>
    <w:rsid w:val="007E3827"/>
    <w:rsid w:val="007E4EBD"/>
    <w:rsid w:val="007F05F3"/>
    <w:rsid w:val="0080082E"/>
    <w:rsid w:val="00803C88"/>
    <w:rsid w:val="00826598"/>
    <w:rsid w:val="00826A50"/>
    <w:rsid w:val="008364AD"/>
    <w:rsid w:val="00840429"/>
    <w:rsid w:val="008610BE"/>
    <w:rsid w:val="008656F1"/>
    <w:rsid w:val="00875051"/>
    <w:rsid w:val="0088018F"/>
    <w:rsid w:val="008839AD"/>
    <w:rsid w:val="008865D7"/>
    <w:rsid w:val="008964EC"/>
    <w:rsid w:val="008A241F"/>
    <w:rsid w:val="008B0253"/>
    <w:rsid w:val="008B247A"/>
    <w:rsid w:val="008C1A70"/>
    <w:rsid w:val="008D251D"/>
    <w:rsid w:val="008D35CB"/>
    <w:rsid w:val="008D6340"/>
    <w:rsid w:val="008E04B2"/>
    <w:rsid w:val="008E2F69"/>
    <w:rsid w:val="008F2585"/>
    <w:rsid w:val="008F5E96"/>
    <w:rsid w:val="008F7014"/>
    <w:rsid w:val="00900BF8"/>
    <w:rsid w:val="00906DCA"/>
    <w:rsid w:val="00922C90"/>
    <w:rsid w:val="00927E01"/>
    <w:rsid w:val="00931A6A"/>
    <w:rsid w:val="00935163"/>
    <w:rsid w:val="00940ED3"/>
    <w:rsid w:val="00946957"/>
    <w:rsid w:val="009470DE"/>
    <w:rsid w:val="00961AC3"/>
    <w:rsid w:val="00963145"/>
    <w:rsid w:val="00965A6D"/>
    <w:rsid w:val="0096621F"/>
    <w:rsid w:val="009706F4"/>
    <w:rsid w:val="00971727"/>
    <w:rsid w:val="00980C80"/>
    <w:rsid w:val="00981EBA"/>
    <w:rsid w:val="00984F3C"/>
    <w:rsid w:val="00987275"/>
    <w:rsid w:val="00987D88"/>
    <w:rsid w:val="00994E8B"/>
    <w:rsid w:val="0099667E"/>
    <w:rsid w:val="009A0E31"/>
    <w:rsid w:val="009A669F"/>
    <w:rsid w:val="009B08E8"/>
    <w:rsid w:val="009B23F5"/>
    <w:rsid w:val="009B6613"/>
    <w:rsid w:val="009B7855"/>
    <w:rsid w:val="009C04B0"/>
    <w:rsid w:val="009D0FE6"/>
    <w:rsid w:val="009D6CEA"/>
    <w:rsid w:val="009D7CB7"/>
    <w:rsid w:val="009E7868"/>
    <w:rsid w:val="009E7EBA"/>
    <w:rsid w:val="009F6502"/>
    <w:rsid w:val="009F65CA"/>
    <w:rsid w:val="009F7FCB"/>
    <w:rsid w:val="00A01253"/>
    <w:rsid w:val="00A06FCB"/>
    <w:rsid w:val="00A116C2"/>
    <w:rsid w:val="00A14156"/>
    <w:rsid w:val="00A1785B"/>
    <w:rsid w:val="00A2209C"/>
    <w:rsid w:val="00A2674F"/>
    <w:rsid w:val="00A31E85"/>
    <w:rsid w:val="00A34086"/>
    <w:rsid w:val="00A340C9"/>
    <w:rsid w:val="00A417E9"/>
    <w:rsid w:val="00A45788"/>
    <w:rsid w:val="00A470DF"/>
    <w:rsid w:val="00A47B9C"/>
    <w:rsid w:val="00A51BE6"/>
    <w:rsid w:val="00A550F8"/>
    <w:rsid w:val="00A6468B"/>
    <w:rsid w:val="00A66D81"/>
    <w:rsid w:val="00A808BF"/>
    <w:rsid w:val="00A839A1"/>
    <w:rsid w:val="00A85719"/>
    <w:rsid w:val="00A9639A"/>
    <w:rsid w:val="00AA08D3"/>
    <w:rsid w:val="00AA2F8E"/>
    <w:rsid w:val="00AA3309"/>
    <w:rsid w:val="00AA3355"/>
    <w:rsid w:val="00AA5C88"/>
    <w:rsid w:val="00AB1C21"/>
    <w:rsid w:val="00AC0D51"/>
    <w:rsid w:val="00AD30E4"/>
    <w:rsid w:val="00AE1A63"/>
    <w:rsid w:val="00AE4A76"/>
    <w:rsid w:val="00AF3E47"/>
    <w:rsid w:val="00B01F7F"/>
    <w:rsid w:val="00B02F42"/>
    <w:rsid w:val="00B1487D"/>
    <w:rsid w:val="00B20BB9"/>
    <w:rsid w:val="00B22480"/>
    <w:rsid w:val="00B332F4"/>
    <w:rsid w:val="00B4185D"/>
    <w:rsid w:val="00B42CF1"/>
    <w:rsid w:val="00B473F0"/>
    <w:rsid w:val="00B61929"/>
    <w:rsid w:val="00B6452D"/>
    <w:rsid w:val="00B6528C"/>
    <w:rsid w:val="00B6799D"/>
    <w:rsid w:val="00B70CF9"/>
    <w:rsid w:val="00B73612"/>
    <w:rsid w:val="00B811D0"/>
    <w:rsid w:val="00B830EF"/>
    <w:rsid w:val="00B8459C"/>
    <w:rsid w:val="00B92C7B"/>
    <w:rsid w:val="00B94724"/>
    <w:rsid w:val="00BA00D0"/>
    <w:rsid w:val="00BA4F50"/>
    <w:rsid w:val="00BA5941"/>
    <w:rsid w:val="00BB1C86"/>
    <w:rsid w:val="00BC3053"/>
    <w:rsid w:val="00BC59B8"/>
    <w:rsid w:val="00BC772E"/>
    <w:rsid w:val="00BD3C94"/>
    <w:rsid w:val="00BD44B6"/>
    <w:rsid w:val="00BD597E"/>
    <w:rsid w:val="00BD7D1D"/>
    <w:rsid w:val="00BF2784"/>
    <w:rsid w:val="00C0222B"/>
    <w:rsid w:val="00C255D3"/>
    <w:rsid w:val="00C270D0"/>
    <w:rsid w:val="00C27402"/>
    <w:rsid w:val="00C339C3"/>
    <w:rsid w:val="00C35D23"/>
    <w:rsid w:val="00C41C4A"/>
    <w:rsid w:val="00C426DA"/>
    <w:rsid w:val="00C548EE"/>
    <w:rsid w:val="00C57510"/>
    <w:rsid w:val="00C6528A"/>
    <w:rsid w:val="00C66B13"/>
    <w:rsid w:val="00C77664"/>
    <w:rsid w:val="00CB66EA"/>
    <w:rsid w:val="00CD0085"/>
    <w:rsid w:val="00CD1907"/>
    <w:rsid w:val="00CD2031"/>
    <w:rsid w:val="00CD24EE"/>
    <w:rsid w:val="00CD419A"/>
    <w:rsid w:val="00CD6B2A"/>
    <w:rsid w:val="00CD74AF"/>
    <w:rsid w:val="00CE0B99"/>
    <w:rsid w:val="00CE0CB7"/>
    <w:rsid w:val="00CE2355"/>
    <w:rsid w:val="00CE589F"/>
    <w:rsid w:val="00D00AFF"/>
    <w:rsid w:val="00D03622"/>
    <w:rsid w:val="00D177A4"/>
    <w:rsid w:val="00D22CE3"/>
    <w:rsid w:val="00D33A34"/>
    <w:rsid w:val="00D41AA6"/>
    <w:rsid w:val="00D46780"/>
    <w:rsid w:val="00D56EEC"/>
    <w:rsid w:val="00D57B1D"/>
    <w:rsid w:val="00D625D6"/>
    <w:rsid w:val="00D7509B"/>
    <w:rsid w:val="00D83E9A"/>
    <w:rsid w:val="00D94201"/>
    <w:rsid w:val="00DA39B1"/>
    <w:rsid w:val="00DA3BE5"/>
    <w:rsid w:val="00DA58FA"/>
    <w:rsid w:val="00DC017C"/>
    <w:rsid w:val="00DC172B"/>
    <w:rsid w:val="00DC1BFA"/>
    <w:rsid w:val="00DC2FDB"/>
    <w:rsid w:val="00DD1A1F"/>
    <w:rsid w:val="00DD20C5"/>
    <w:rsid w:val="00DD5041"/>
    <w:rsid w:val="00DD6A04"/>
    <w:rsid w:val="00DE14F6"/>
    <w:rsid w:val="00DE476C"/>
    <w:rsid w:val="00DE5ECA"/>
    <w:rsid w:val="00DF4E48"/>
    <w:rsid w:val="00E028D0"/>
    <w:rsid w:val="00E03CC1"/>
    <w:rsid w:val="00E14A4B"/>
    <w:rsid w:val="00E2627D"/>
    <w:rsid w:val="00E27842"/>
    <w:rsid w:val="00E33664"/>
    <w:rsid w:val="00E34BDF"/>
    <w:rsid w:val="00E3693C"/>
    <w:rsid w:val="00E45114"/>
    <w:rsid w:val="00E46542"/>
    <w:rsid w:val="00E47DE6"/>
    <w:rsid w:val="00E60CD7"/>
    <w:rsid w:val="00E637BF"/>
    <w:rsid w:val="00E70844"/>
    <w:rsid w:val="00E72DDD"/>
    <w:rsid w:val="00E762B9"/>
    <w:rsid w:val="00E92E74"/>
    <w:rsid w:val="00E963B6"/>
    <w:rsid w:val="00EA20D4"/>
    <w:rsid w:val="00EA6DAD"/>
    <w:rsid w:val="00EB697E"/>
    <w:rsid w:val="00EC1CE8"/>
    <w:rsid w:val="00EC56AF"/>
    <w:rsid w:val="00EC7CC8"/>
    <w:rsid w:val="00ED0C0A"/>
    <w:rsid w:val="00ED33E2"/>
    <w:rsid w:val="00ED38EA"/>
    <w:rsid w:val="00ED4528"/>
    <w:rsid w:val="00EE1CD8"/>
    <w:rsid w:val="00EE1FEE"/>
    <w:rsid w:val="00EE4B6F"/>
    <w:rsid w:val="00EF0447"/>
    <w:rsid w:val="00EF1481"/>
    <w:rsid w:val="00EF1F05"/>
    <w:rsid w:val="00EF2AF9"/>
    <w:rsid w:val="00F02FA8"/>
    <w:rsid w:val="00F04E8F"/>
    <w:rsid w:val="00F068B0"/>
    <w:rsid w:val="00F07AB2"/>
    <w:rsid w:val="00F1391C"/>
    <w:rsid w:val="00F155A5"/>
    <w:rsid w:val="00F16278"/>
    <w:rsid w:val="00F27C8E"/>
    <w:rsid w:val="00F31F24"/>
    <w:rsid w:val="00F3393D"/>
    <w:rsid w:val="00F36449"/>
    <w:rsid w:val="00F56624"/>
    <w:rsid w:val="00F60A6E"/>
    <w:rsid w:val="00F61473"/>
    <w:rsid w:val="00F62AA1"/>
    <w:rsid w:val="00F7188D"/>
    <w:rsid w:val="00F929F7"/>
    <w:rsid w:val="00F95FB0"/>
    <w:rsid w:val="00FA60F2"/>
    <w:rsid w:val="00FA6145"/>
    <w:rsid w:val="00FA7702"/>
    <w:rsid w:val="00FA791B"/>
    <w:rsid w:val="00FB4157"/>
    <w:rsid w:val="00FB4CCF"/>
    <w:rsid w:val="00FC12BF"/>
    <w:rsid w:val="00FD0308"/>
    <w:rsid w:val="00FD0811"/>
    <w:rsid w:val="00FD7276"/>
    <w:rsid w:val="00FE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16E7"/>
  <w15:chartTrackingRefBased/>
  <w15:docId w15:val="{51245401-607A-474D-BF93-AD159690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CE3"/>
    <w:pPr>
      <w:widowControl w:val="0"/>
      <w:spacing w:before="0"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2031"/>
    <w:rPr>
      <w:sz w:val="16"/>
      <w:szCs w:val="16"/>
    </w:rPr>
  </w:style>
  <w:style w:type="paragraph" w:styleId="CommentText">
    <w:name w:val="annotation text"/>
    <w:basedOn w:val="Normal"/>
    <w:link w:val="CommentTextChar"/>
    <w:uiPriority w:val="99"/>
    <w:unhideWhenUsed/>
    <w:rsid w:val="00CD2031"/>
    <w:pPr>
      <w:widowControl/>
    </w:pPr>
    <w:rPr>
      <w:rFonts w:ascii="Times New Roman" w:eastAsiaTheme="minorHAnsi" w:hAnsi="Times New Roman"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CD2031"/>
    <w:rPr>
      <w:kern w:val="2"/>
      <w:sz w:val="20"/>
      <w:szCs w:val="20"/>
      <w14:ligatures w14:val="standardContextual"/>
    </w:rPr>
  </w:style>
  <w:style w:type="paragraph" w:styleId="BalloonText">
    <w:name w:val="Balloon Text"/>
    <w:basedOn w:val="Normal"/>
    <w:link w:val="BalloonTextChar"/>
    <w:uiPriority w:val="99"/>
    <w:semiHidden/>
    <w:unhideWhenUsed/>
    <w:rsid w:val="00CD2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31"/>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963145"/>
    <w:pPr>
      <w:ind w:left="720"/>
      <w:contextualSpacing/>
    </w:pPr>
  </w:style>
  <w:style w:type="character" w:customStyle="1" w:styleId="fontstyle01">
    <w:name w:val="fontstyle01"/>
    <w:basedOn w:val="DefaultParagraphFont"/>
    <w:rsid w:val="00B22480"/>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6B0043"/>
    <w:rPr>
      <w:rFonts w:ascii="Times New Roman" w:hAnsi="Times New Roman" w:cs="Times New Roman"/>
    </w:rPr>
  </w:style>
  <w:style w:type="table" w:styleId="TableGrid">
    <w:name w:val="Table Grid"/>
    <w:basedOn w:val="TableNormal"/>
    <w:uiPriority w:val="39"/>
    <w:rsid w:val="003D63A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5161">
      <w:bodyDiv w:val="1"/>
      <w:marLeft w:val="0"/>
      <w:marRight w:val="0"/>
      <w:marTop w:val="0"/>
      <w:marBottom w:val="0"/>
      <w:divBdr>
        <w:top w:val="none" w:sz="0" w:space="0" w:color="auto"/>
        <w:left w:val="none" w:sz="0" w:space="0" w:color="auto"/>
        <w:bottom w:val="none" w:sz="0" w:space="0" w:color="auto"/>
        <w:right w:val="none" w:sz="0" w:space="0" w:color="auto"/>
      </w:divBdr>
    </w:div>
    <w:div w:id="713046074">
      <w:bodyDiv w:val="1"/>
      <w:marLeft w:val="0"/>
      <w:marRight w:val="0"/>
      <w:marTop w:val="0"/>
      <w:marBottom w:val="0"/>
      <w:divBdr>
        <w:top w:val="none" w:sz="0" w:space="0" w:color="auto"/>
        <w:left w:val="none" w:sz="0" w:space="0" w:color="auto"/>
        <w:bottom w:val="none" w:sz="0" w:space="0" w:color="auto"/>
        <w:right w:val="none" w:sz="0" w:space="0" w:color="auto"/>
      </w:divBdr>
    </w:div>
    <w:div w:id="7260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341E3-B2BF-4277-9AD9-C592BBC4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11</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Thu Hương</cp:lastModifiedBy>
  <cp:revision>119</cp:revision>
  <cp:lastPrinted>2025-12-01T02:13:00Z</cp:lastPrinted>
  <dcterms:created xsi:type="dcterms:W3CDTF">2025-07-17T02:29:00Z</dcterms:created>
  <dcterms:modified xsi:type="dcterms:W3CDTF">2025-12-08T02:58:00Z</dcterms:modified>
</cp:coreProperties>
</file>